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01" w:rsidRPr="00475A01" w:rsidRDefault="00475A01" w:rsidP="00475A01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475A01">
        <w:rPr>
          <w:rFonts w:ascii="Palatino Linotype" w:hAnsi="Palatino Linotype"/>
          <w:b/>
          <w:i/>
          <w:sz w:val="32"/>
          <w:szCs w:val="32"/>
        </w:rPr>
        <w:t>Pro bono – what’s in it for students?</w:t>
      </w:r>
    </w:p>
    <w:p w:rsidR="00475A01" w:rsidRPr="00475A01" w:rsidRDefault="00475A01" w:rsidP="00475A0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75A01">
        <w:rPr>
          <w:rFonts w:ascii="Palatino Linotype" w:hAnsi="Palatino Linotype"/>
          <w:sz w:val="24"/>
          <w:szCs w:val="24"/>
        </w:rPr>
        <w:t xml:space="preserve">The ideals of a Student Law Office give students the fundamental opportunity to experience the expectations of a prospective lawyer, whilst concurrently providing legal advice </w:t>
      </w:r>
      <w:r w:rsidRPr="00475A01">
        <w:rPr>
          <w:rFonts w:ascii="Palatino Linotype" w:hAnsi="Palatino Linotype"/>
          <w:i/>
          <w:sz w:val="24"/>
          <w:szCs w:val="24"/>
        </w:rPr>
        <w:t>“for the public good.”</w:t>
      </w:r>
      <w:bookmarkStart w:id="0" w:name="_Ref453170354"/>
      <w:r w:rsidRPr="00475A01">
        <w:rPr>
          <w:rFonts w:ascii="Palatino Linotype" w:hAnsi="Palatino Linotype"/>
          <w:i/>
          <w:sz w:val="24"/>
          <w:szCs w:val="24"/>
          <w:vertAlign w:val="superscript"/>
        </w:rPr>
        <w:footnoteReference w:id="1"/>
      </w:r>
      <w:bookmarkEnd w:id="0"/>
      <w:r w:rsidRPr="00475A01">
        <w:rPr>
          <w:rFonts w:ascii="Palatino Linotype" w:hAnsi="Palatino Linotype"/>
          <w:i/>
          <w:sz w:val="24"/>
          <w:szCs w:val="24"/>
        </w:rPr>
        <w:t xml:space="preserve"> </w:t>
      </w:r>
      <w:r w:rsidRPr="00475A01">
        <w:rPr>
          <w:rFonts w:ascii="Palatino Linotype" w:hAnsi="Palatino Linotype"/>
          <w:sz w:val="24"/>
          <w:szCs w:val="24"/>
        </w:rPr>
        <w:t>As with anything done on a voluntary basis, it can be somewhat uncertain as to what benefits accrue to the volunteer, but alternative opportunities (i.e. a paralegal role within a reputable firm) can be equally uncertain, the reason being that “unqualified advisors require supervision.”</w:t>
      </w:r>
      <w:bookmarkStart w:id="1" w:name="_Ref453170397"/>
      <w:r w:rsidRPr="00475A01">
        <w:rPr>
          <w:rFonts w:ascii="Palatino Linotype" w:hAnsi="Palatino Linotype"/>
          <w:sz w:val="24"/>
          <w:szCs w:val="24"/>
          <w:vertAlign w:val="superscript"/>
        </w:rPr>
        <w:footnoteReference w:id="2"/>
      </w:r>
      <w:bookmarkEnd w:id="1"/>
      <w:r w:rsidRPr="00475A01">
        <w:rPr>
          <w:rFonts w:ascii="Palatino Linotype" w:hAnsi="Palatino Linotype"/>
          <w:sz w:val="24"/>
          <w:szCs w:val="24"/>
        </w:rPr>
        <w:t xml:space="preserve"> As such resources are scarce and the vast majority of aspiring lawyers are potentially left unaccounted for. According to </w:t>
      </w:r>
      <w:proofErr w:type="spellStart"/>
      <w:r w:rsidRPr="00475A01">
        <w:rPr>
          <w:rFonts w:ascii="Palatino Linotype" w:hAnsi="Palatino Linotype"/>
          <w:i/>
          <w:sz w:val="24"/>
          <w:szCs w:val="24"/>
        </w:rPr>
        <w:t>LawWorks</w:t>
      </w:r>
      <w:proofErr w:type="spellEnd"/>
      <w:r w:rsidRPr="00475A01">
        <w:rPr>
          <w:rFonts w:ascii="Palatino Linotype" w:hAnsi="Palatino Linotype"/>
          <w:i/>
          <w:sz w:val="24"/>
          <w:szCs w:val="24"/>
          <w:vertAlign w:val="superscript"/>
        </w:rPr>
        <w:footnoteReference w:id="3"/>
      </w:r>
      <w:r w:rsidRPr="00475A01">
        <w:rPr>
          <w:rFonts w:ascii="Palatino Linotype" w:hAnsi="Palatino Linotype"/>
          <w:sz w:val="24"/>
          <w:szCs w:val="24"/>
        </w:rPr>
        <w:t xml:space="preserve">, 70% of law schools in the UK now run student law clinics, a practical concept that accommodates the </w:t>
      </w:r>
      <w:r w:rsidRPr="00475A01">
        <w:rPr>
          <w:rFonts w:ascii="Palatino Linotype" w:hAnsi="Palatino Linotype"/>
          <w:i/>
          <w:sz w:val="24"/>
          <w:szCs w:val="24"/>
        </w:rPr>
        <w:t>“vast quantity of forthcoming lawyers that are limited in access to hands-on experience within the field.</w:t>
      </w:r>
      <w:r w:rsidRPr="00475A01">
        <w:rPr>
          <w:rFonts w:ascii="Palatino Linotype" w:hAnsi="Palatino Linotype"/>
          <w:i/>
          <w:sz w:val="24"/>
          <w:szCs w:val="24"/>
          <w:vertAlign w:val="superscript"/>
        </w:rPr>
        <w:footnoteReference w:id="4"/>
      </w:r>
      <w:r w:rsidRPr="00475A01">
        <w:rPr>
          <w:rFonts w:ascii="Palatino Linotype" w:hAnsi="Palatino Linotype"/>
          <w:i/>
          <w:sz w:val="24"/>
          <w:szCs w:val="24"/>
        </w:rPr>
        <w:t>”</w:t>
      </w:r>
      <w:r w:rsidRPr="00475A01">
        <w:rPr>
          <w:rFonts w:ascii="Palatino Linotype" w:hAnsi="Palatino Linotype"/>
          <w:sz w:val="24"/>
          <w:szCs w:val="24"/>
        </w:rPr>
        <w:t xml:space="preserve"> </w:t>
      </w:r>
    </w:p>
    <w:p w:rsidR="00475A01" w:rsidRPr="00475A01" w:rsidRDefault="00475A01" w:rsidP="00475A0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75A01">
        <w:rPr>
          <w:rFonts w:ascii="Palatino Linotype" w:hAnsi="Palatino Linotype"/>
          <w:sz w:val="24"/>
          <w:szCs w:val="24"/>
        </w:rPr>
        <w:t xml:space="preserve">The Advantageous nature of Pro bono to students is recognised internationally; In </w:t>
      </w:r>
      <w:r w:rsidRPr="00475A01">
        <w:rPr>
          <w:rFonts w:ascii="Palatino Linotype" w:hAnsi="Palatino Linotype"/>
          <w:i/>
          <w:sz w:val="24"/>
          <w:szCs w:val="24"/>
        </w:rPr>
        <w:t>Georgetown (U.S),</w:t>
      </w:r>
      <w:r w:rsidRPr="00475A01">
        <w:rPr>
          <w:rFonts w:ascii="Palatino Linotype" w:hAnsi="Palatino Linotype"/>
          <w:sz w:val="24"/>
          <w:szCs w:val="24"/>
        </w:rPr>
        <w:t xml:space="preserve"> Students of Law are expected to perform 50 hours of Pro Bono work on a compulsory basis</w:t>
      </w:r>
      <w:r w:rsidRPr="00475A01">
        <w:rPr>
          <w:rFonts w:ascii="Palatino Linotype" w:hAnsi="Palatino Linotype"/>
          <w:sz w:val="24"/>
          <w:szCs w:val="24"/>
          <w:vertAlign w:val="superscript"/>
        </w:rPr>
        <w:footnoteReference w:id="5"/>
      </w:r>
      <w:r w:rsidRPr="00475A01">
        <w:rPr>
          <w:rFonts w:ascii="Palatino Linotype" w:hAnsi="Palatino Linotype"/>
          <w:sz w:val="24"/>
          <w:szCs w:val="24"/>
        </w:rPr>
        <w:t xml:space="preserve">. Whilst the priority is to provide free legal service to those in poor socio-economic demographics, institutional academics stress that trainee lawyers cannot fully appreciate the prospects of a Lawyer in its absence. </w:t>
      </w:r>
    </w:p>
    <w:p w:rsidR="00475A01" w:rsidRPr="00475A01" w:rsidRDefault="00475A01" w:rsidP="00475A0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75A01">
        <w:rPr>
          <w:rFonts w:ascii="Palatino Linotype" w:hAnsi="Palatino Linotype"/>
          <w:sz w:val="24"/>
          <w:szCs w:val="24"/>
        </w:rPr>
        <w:lastRenderedPageBreak/>
        <w:t xml:space="preserve">Law students from the University of Manchester have emphasised that Pro Bono, </w:t>
      </w:r>
      <w:r w:rsidRPr="00475A01">
        <w:rPr>
          <w:rFonts w:ascii="Palatino Linotype" w:hAnsi="Palatino Linotype"/>
          <w:i/>
          <w:sz w:val="24"/>
          <w:szCs w:val="24"/>
        </w:rPr>
        <w:t>“ offers students the opportunity to gain practical legal experience, foster links to legal professionals, firms and advice agencies, and develop legal skills that aren’t taught in the classroom,”</w:t>
      </w:r>
      <w:r w:rsidRPr="00475A01">
        <w:rPr>
          <w:rFonts w:ascii="Palatino Linotype" w:hAnsi="Palatino Linotype"/>
          <w:i/>
          <w:sz w:val="24"/>
          <w:szCs w:val="24"/>
          <w:vertAlign w:val="superscript"/>
        </w:rPr>
        <w:footnoteReference w:id="6"/>
      </w:r>
      <w:r w:rsidRPr="00475A01">
        <w:rPr>
          <w:rFonts w:ascii="Palatino Linotype" w:hAnsi="Palatino Linotype"/>
          <w:sz w:val="24"/>
          <w:szCs w:val="24"/>
        </w:rPr>
        <w:t xml:space="preserve"> an attitude that incorporates the most pertinent benefits to the law student. By gaining invaluable experience of real client contact, taking a hands-on approach with legal skills (i.e. Drafting), and developing professional contacts, the student immediately makes themselves more attractive to the potential of a training contract or professional opportunity, thus increasing the likelihood of a successful career. </w:t>
      </w:r>
    </w:p>
    <w:p w:rsidR="00475A01" w:rsidRPr="00475A01" w:rsidRDefault="00475A01" w:rsidP="00475A01">
      <w:pPr>
        <w:spacing w:line="480" w:lineRule="auto"/>
        <w:jc w:val="both"/>
        <w:rPr>
          <w:rFonts w:ascii="Palatino Linotype" w:hAnsi="Palatino Linotype"/>
          <w:i/>
          <w:sz w:val="24"/>
          <w:szCs w:val="24"/>
        </w:rPr>
      </w:pPr>
      <w:r w:rsidRPr="00475A01">
        <w:rPr>
          <w:rFonts w:ascii="Palatino Linotype" w:hAnsi="Palatino Linotype"/>
          <w:sz w:val="24"/>
          <w:szCs w:val="24"/>
        </w:rPr>
        <w:t xml:space="preserve">It is imperative to understand that the benefits of Pro Bono are not limited to professional applications; legal involvement within the community allows one to make meaningful contributions to those in need, and in doing so allows the student to appreciate the </w:t>
      </w:r>
      <w:r w:rsidRPr="00475A01">
        <w:rPr>
          <w:rFonts w:ascii="Palatino Linotype" w:hAnsi="Palatino Linotype"/>
          <w:i/>
          <w:sz w:val="24"/>
          <w:szCs w:val="24"/>
        </w:rPr>
        <w:t>“vital role the law plays.”</w:t>
      </w:r>
      <w:bookmarkStart w:id="2" w:name="_Ref453170295"/>
      <w:r w:rsidRPr="00475A01">
        <w:rPr>
          <w:rFonts w:ascii="Palatino Linotype" w:hAnsi="Palatino Linotype"/>
          <w:i/>
          <w:sz w:val="24"/>
          <w:szCs w:val="24"/>
        </w:rPr>
        <w:t xml:space="preserve"> </w:t>
      </w:r>
      <w:r w:rsidRPr="00475A01">
        <w:rPr>
          <w:rFonts w:ascii="Palatino Linotype" w:hAnsi="Palatino Linotype"/>
          <w:i/>
          <w:sz w:val="24"/>
          <w:szCs w:val="24"/>
          <w:vertAlign w:val="superscript"/>
        </w:rPr>
        <w:footnoteReference w:id="7"/>
      </w:r>
      <w:bookmarkEnd w:id="2"/>
      <w:r w:rsidRPr="00475A01">
        <w:rPr>
          <w:rFonts w:ascii="Palatino Linotype" w:hAnsi="Palatino Linotype"/>
          <w:i/>
          <w:sz w:val="24"/>
          <w:szCs w:val="24"/>
        </w:rPr>
        <w:t xml:space="preserve"> </w:t>
      </w:r>
      <w:r w:rsidRPr="00475A01">
        <w:rPr>
          <w:rFonts w:ascii="Palatino Linotype" w:hAnsi="Palatino Linotype"/>
          <w:sz w:val="24"/>
          <w:szCs w:val="24"/>
        </w:rPr>
        <w:t xml:space="preserve">Legal Service has been denoted as being </w:t>
      </w:r>
      <w:r w:rsidRPr="00475A01">
        <w:rPr>
          <w:rFonts w:ascii="Palatino Linotype" w:hAnsi="Palatino Linotype"/>
          <w:i/>
          <w:sz w:val="24"/>
          <w:szCs w:val="24"/>
        </w:rPr>
        <w:t xml:space="preserve">“unaffordable and out of reach.”  </w:t>
      </w:r>
      <w:r w:rsidRPr="00475A01">
        <w:rPr>
          <w:rFonts w:ascii="Palatino Linotype" w:hAnsi="Palatino Linotype"/>
          <w:sz w:val="24"/>
          <w:szCs w:val="24"/>
        </w:rPr>
        <w:t>The common view held is that “</w:t>
      </w:r>
      <w:r w:rsidRPr="00475A01">
        <w:rPr>
          <w:rFonts w:ascii="Palatino Linotype" w:hAnsi="Palatino Linotype"/>
          <w:i/>
          <w:sz w:val="24"/>
          <w:szCs w:val="24"/>
        </w:rPr>
        <w:t>one of the most perplexing facts about our perplexing legal market is its failure to provide affordable services for just about anyone but the rich and corporations.”</w:t>
      </w:r>
      <w:r w:rsidRPr="00475A01">
        <w:rPr>
          <w:rFonts w:ascii="Palatino Linotype" w:hAnsi="Palatino Linotype"/>
          <w:i/>
          <w:sz w:val="24"/>
          <w:szCs w:val="24"/>
        </w:rPr>
        <w:fldChar w:fldCharType="begin"/>
      </w:r>
      <w:r w:rsidRPr="00475A01">
        <w:rPr>
          <w:rFonts w:ascii="Palatino Linotype" w:hAnsi="Palatino Linotype"/>
          <w:i/>
          <w:sz w:val="24"/>
          <w:szCs w:val="24"/>
        </w:rPr>
        <w:instrText xml:space="preserve"> NOTEREF _Ref453170295 \f  \* MERGEFORMAT </w:instrText>
      </w:r>
      <w:r w:rsidRPr="00475A01">
        <w:rPr>
          <w:rFonts w:ascii="Palatino Linotype" w:hAnsi="Palatino Linotype"/>
          <w:i/>
          <w:sz w:val="24"/>
          <w:szCs w:val="24"/>
        </w:rPr>
        <w:fldChar w:fldCharType="separate"/>
      </w:r>
      <w:r w:rsidRPr="00475A01">
        <w:rPr>
          <w:rFonts w:ascii="Palatino Linotype" w:hAnsi="Palatino Linotype"/>
          <w:sz w:val="24"/>
          <w:szCs w:val="24"/>
          <w:vertAlign w:val="superscript"/>
        </w:rPr>
        <w:t>7</w:t>
      </w:r>
      <w:r w:rsidRPr="00475A01">
        <w:rPr>
          <w:rFonts w:ascii="Palatino Linotype" w:hAnsi="Palatino Linotype"/>
          <w:sz w:val="24"/>
          <w:szCs w:val="24"/>
        </w:rPr>
        <w:fldChar w:fldCharType="end"/>
      </w:r>
      <w:r w:rsidRPr="00475A01">
        <w:rPr>
          <w:rFonts w:ascii="Palatino Linotype" w:hAnsi="Palatino Linotype"/>
          <w:sz w:val="24"/>
          <w:szCs w:val="24"/>
        </w:rPr>
        <w:t xml:space="preserve">  Thus, by providing legal aid to those who lack financial stability, the student is able to experience </w:t>
      </w:r>
      <w:r w:rsidRPr="00475A01">
        <w:rPr>
          <w:rFonts w:ascii="Palatino Linotype" w:hAnsi="Palatino Linotype"/>
          <w:i/>
          <w:sz w:val="24"/>
          <w:szCs w:val="24"/>
        </w:rPr>
        <w:t>“intrinsic morale”</w:t>
      </w:r>
      <w:r w:rsidRPr="00475A01">
        <w:rPr>
          <w:rFonts w:ascii="Palatino Linotype" w:hAnsi="Palatino Linotype"/>
          <w:i/>
          <w:sz w:val="24"/>
          <w:szCs w:val="24"/>
        </w:rPr>
        <w:fldChar w:fldCharType="begin"/>
      </w:r>
      <w:r w:rsidRPr="00475A01">
        <w:rPr>
          <w:rFonts w:ascii="Palatino Linotype" w:hAnsi="Palatino Linotype"/>
          <w:i/>
          <w:sz w:val="24"/>
          <w:szCs w:val="24"/>
        </w:rPr>
        <w:instrText xml:space="preserve"> NOTEREF _Ref453170397 \f  \* MERGEFORMAT </w:instrText>
      </w:r>
      <w:r w:rsidRPr="00475A01">
        <w:rPr>
          <w:rFonts w:ascii="Palatino Linotype" w:hAnsi="Palatino Linotype"/>
          <w:i/>
          <w:sz w:val="24"/>
          <w:szCs w:val="24"/>
        </w:rPr>
        <w:fldChar w:fldCharType="separate"/>
      </w:r>
      <w:r w:rsidRPr="00475A01">
        <w:rPr>
          <w:rFonts w:ascii="Palatino Linotype" w:hAnsi="Palatino Linotype"/>
          <w:sz w:val="24"/>
          <w:szCs w:val="24"/>
          <w:vertAlign w:val="superscript"/>
        </w:rPr>
        <w:t>2</w:t>
      </w:r>
      <w:r w:rsidRPr="00475A01">
        <w:rPr>
          <w:rFonts w:ascii="Palatino Linotype" w:hAnsi="Palatino Linotype"/>
          <w:sz w:val="24"/>
          <w:szCs w:val="24"/>
        </w:rPr>
        <w:fldChar w:fldCharType="end"/>
      </w:r>
      <w:r w:rsidRPr="00475A01">
        <w:rPr>
          <w:rFonts w:ascii="Palatino Linotype" w:hAnsi="Palatino Linotype"/>
          <w:sz w:val="24"/>
          <w:szCs w:val="24"/>
        </w:rPr>
        <w:t xml:space="preserve"> and self-worth, something that all lawyers must be familiar with, and something that extends beyond the walls of the classroom. </w:t>
      </w:r>
    </w:p>
    <w:p w:rsidR="00475A01" w:rsidRPr="00475A01" w:rsidRDefault="00475A01" w:rsidP="00475A0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475A01">
        <w:rPr>
          <w:rFonts w:ascii="Palatino Linotype" w:hAnsi="Palatino Linotype"/>
          <w:sz w:val="24"/>
          <w:szCs w:val="24"/>
        </w:rPr>
        <w:lastRenderedPageBreak/>
        <w:t>Whist it is apparent that Pro Bono could not exist without a public demand for legal services; it is perhaps as equally apparent that an adequate and sustainable legal service could not exist without the concept of Pro Bono. So when considering the benefits to a student, one can assume that the student is playing a fundamental role in accommodating the “perplexing legal market.”</w:t>
      </w:r>
      <w:r w:rsidRPr="00475A01">
        <w:rPr>
          <w:rFonts w:ascii="Palatino Linotype" w:hAnsi="Palatino Linotype"/>
          <w:sz w:val="24"/>
          <w:szCs w:val="24"/>
        </w:rPr>
        <w:fldChar w:fldCharType="begin"/>
      </w:r>
      <w:r w:rsidRPr="00475A01">
        <w:rPr>
          <w:rFonts w:ascii="Palatino Linotype" w:hAnsi="Palatino Linotype"/>
          <w:sz w:val="24"/>
          <w:szCs w:val="24"/>
        </w:rPr>
        <w:instrText xml:space="preserve"> NOTEREF _Ref453170295 \f  \* MERGEFORMAT </w:instrText>
      </w:r>
      <w:r w:rsidRPr="00475A01">
        <w:rPr>
          <w:rFonts w:ascii="Palatino Linotype" w:hAnsi="Palatino Linotype"/>
          <w:sz w:val="24"/>
          <w:szCs w:val="24"/>
        </w:rPr>
        <w:fldChar w:fldCharType="separate"/>
      </w:r>
      <w:r w:rsidRPr="00475A01">
        <w:rPr>
          <w:rFonts w:ascii="Palatino Linotype" w:hAnsi="Palatino Linotype"/>
          <w:sz w:val="24"/>
          <w:szCs w:val="24"/>
          <w:vertAlign w:val="superscript"/>
        </w:rPr>
        <w:t>7</w:t>
      </w:r>
      <w:r w:rsidRPr="00475A01">
        <w:rPr>
          <w:rFonts w:ascii="Palatino Linotype" w:hAnsi="Palatino Linotype"/>
          <w:sz w:val="24"/>
          <w:szCs w:val="24"/>
        </w:rPr>
        <w:fldChar w:fldCharType="end"/>
      </w:r>
      <w:r w:rsidRPr="00475A01">
        <w:rPr>
          <w:rFonts w:ascii="Palatino Linotype" w:hAnsi="Palatino Linotype"/>
          <w:sz w:val="24"/>
          <w:szCs w:val="24"/>
        </w:rPr>
        <w:t xml:space="preserve">  </w:t>
      </w:r>
    </w:p>
    <w:p w:rsidR="00737452" w:rsidRDefault="00737452" w:rsidP="00475A01">
      <w:pPr>
        <w:spacing w:line="480" w:lineRule="auto"/>
        <w:rPr>
          <w:rFonts w:ascii="Palatino Linotype" w:hAnsi="Palatino Linotype"/>
          <w:sz w:val="24"/>
          <w:szCs w:val="24"/>
        </w:rPr>
      </w:pPr>
    </w:p>
    <w:p w:rsidR="00475A01" w:rsidRPr="00475A01" w:rsidRDefault="00475A01" w:rsidP="00475A01">
      <w:pPr>
        <w:spacing w:line="48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Ellis Taylor</w:t>
      </w:r>
    </w:p>
    <w:sectPr w:rsidR="00475A01" w:rsidRPr="00475A01" w:rsidSect="00A55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01" w:rsidRDefault="00475A01" w:rsidP="00475A01">
      <w:pPr>
        <w:spacing w:after="0" w:line="240" w:lineRule="auto"/>
      </w:pPr>
      <w:r>
        <w:separator/>
      </w:r>
    </w:p>
  </w:endnote>
  <w:endnote w:type="continuationSeparator" w:id="0">
    <w:p w:rsidR="00475A01" w:rsidRDefault="00475A01" w:rsidP="0047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68" w:rsidRDefault="00DC3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09021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3" w:name="_GoBack" w:displacedByCustomXml="prev"/>
      <w:bookmarkEnd w:id="3" w:displacedByCustomXml="prev"/>
      <w:p w:rsidR="00DC3F68" w:rsidRDefault="00DC3F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166</w:t>
        </w:r>
        <w:r>
          <w:rPr>
            <w:noProof/>
          </w:rPr>
          <w:fldChar w:fldCharType="end"/>
        </w:r>
      </w:p>
    </w:sdtContent>
  </w:sdt>
  <w:p w:rsidR="00DC3F68" w:rsidRDefault="00DC3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68" w:rsidRDefault="00DC3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01" w:rsidRDefault="00475A01" w:rsidP="00475A01">
      <w:pPr>
        <w:spacing w:after="0" w:line="240" w:lineRule="auto"/>
      </w:pPr>
      <w:r>
        <w:separator/>
      </w:r>
    </w:p>
  </w:footnote>
  <w:footnote w:type="continuationSeparator" w:id="0">
    <w:p w:rsidR="00475A01" w:rsidRDefault="00475A01" w:rsidP="00475A01">
      <w:pPr>
        <w:spacing w:after="0" w:line="240" w:lineRule="auto"/>
      </w:pPr>
      <w:r>
        <w:continuationSeparator/>
      </w:r>
    </w:p>
  </w:footnote>
  <w:footnote w:id="1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5556">
        <w:t xml:space="preserve">John Cary, </w:t>
      </w:r>
      <w:r w:rsidRPr="006B5556">
        <w:rPr>
          <w:i/>
          <w:iCs/>
        </w:rPr>
        <w:t xml:space="preserve">The Power </w:t>
      </w:r>
      <w:proofErr w:type="gramStart"/>
      <w:r w:rsidRPr="006B5556">
        <w:rPr>
          <w:i/>
          <w:iCs/>
        </w:rPr>
        <w:t>Of</w:t>
      </w:r>
      <w:proofErr w:type="gramEnd"/>
      <w:r w:rsidRPr="006B5556">
        <w:rPr>
          <w:i/>
          <w:iCs/>
        </w:rPr>
        <w:t xml:space="preserve"> Pro Bono</w:t>
      </w:r>
      <w:r w:rsidRPr="006B5556">
        <w:t xml:space="preserve"> (Metropolis Books 2010).</w:t>
      </w:r>
    </w:p>
  </w:footnote>
  <w:footnote w:id="2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5556">
        <w:t xml:space="preserve">'Pro Bono </w:t>
      </w:r>
      <w:proofErr w:type="gramStart"/>
      <w:r w:rsidRPr="006B5556">
        <w:t>And</w:t>
      </w:r>
      <w:proofErr w:type="gramEnd"/>
      <w:r w:rsidRPr="006B5556">
        <w:t xml:space="preserve"> Law Students: What's In It For Me?' (</w:t>
      </w:r>
      <w:r w:rsidRPr="006B5556">
        <w:rPr>
          <w:i/>
          <w:iCs/>
        </w:rPr>
        <w:t>LawCareers.Net</w:t>
      </w:r>
      <w:r w:rsidRPr="006B5556">
        <w:t>, 2016) &lt;http://www.lawcareers.net/Information/Features/02112015-Pro-bono-and-law-students-whats-in-it-for-me&gt; accessed 8 June 2016.</w:t>
      </w:r>
    </w:p>
  </w:footnote>
  <w:footnote w:id="3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Rebecca Parker, 'The </w:t>
      </w:r>
      <w:proofErr w:type="spellStart"/>
      <w:r>
        <w:t>Lawworks</w:t>
      </w:r>
      <w:proofErr w:type="spellEnd"/>
      <w:r>
        <w:t xml:space="preserve"> Law School Pro Bono </w:t>
      </w:r>
      <w:proofErr w:type="gramStart"/>
      <w:r>
        <w:t>And</w:t>
      </w:r>
      <w:proofErr w:type="gramEnd"/>
      <w:r>
        <w:t xml:space="preserve"> Clinics Report 2014' (LexisNexis 2016).</w:t>
      </w:r>
    </w:p>
  </w:footnote>
  <w:footnote w:id="4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'Legal Aid: The Consequences </w:t>
      </w:r>
      <w:proofErr w:type="gramStart"/>
      <w:r>
        <w:t>Of</w:t>
      </w:r>
      <w:proofErr w:type="gramEnd"/>
      <w:r>
        <w:t xml:space="preserve"> LASPO And The Implications Of The Latest Proposed Cuts' (</w:t>
      </w:r>
      <w:r>
        <w:rPr>
          <w:i/>
          <w:iCs/>
        </w:rPr>
        <w:t>LawCareers.Net</w:t>
      </w:r>
      <w:r>
        <w:t>, 2016) &lt;http://www.lawcareers.net/Information/Features/09122014-Legal-aid-the-consequences-of-LASPO-and-the-implications-of-the-latest&gt; accessed 8 June 2016.</w:t>
      </w:r>
    </w:p>
  </w:footnote>
  <w:footnote w:id="5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'New York Bar Pro Bono Admission Requirement — Georgetown Law' (</w:t>
      </w:r>
      <w:r>
        <w:rPr>
          <w:i/>
          <w:iCs/>
        </w:rPr>
        <w:t>Law.georgetown.edu</w:t>
      </w:r>
      <w:r>
        <w:t>, 2016) &lt;https://www.law.georgetown.edu/careers/opics/pro-bono/nybar-probono.cfm&gt; accessed 8 June 2016.</w:t>
      </w:r>
    </w:p>
  </w:footnote>
  <w:footnote w:id="6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Rachel Shepard, 'Pro Bono Work | </w:t>
      </w:r>
      <w:proofErr w:type="gramStart"/>
      <w:r>
        <w:t>Prospects.Ac.Uk</w:t>
      </w:r>
      <w:proofErr w:type="gramEnd"/>
      <w:r>
        <w:t>' (</w:t>
      </w:r>
      <w:r>
        <w:rPr>
          <w:i/>
          <w:iCs/>
        </w:rPr>
        <w:t>Prospects.ac.uk</w:t>
      </w:r>
      <w:r>
        <w:t>, 2016) &lt;https://www.prospects.ac.uk/postgraduate-study/law-qualifications/pro-bono-work&gt; accessed 8 June 2016.</w:t>
      </w:r>
    </w:p>
  </w:footnote>
  <w:footnote w:id="7">
    <w:p w:rsidR="00475A01" w:rsidRDefault="00475A01" w:rsidP="00475A01">
      <w:pPr>
        <w:pStyle w:val="FootnoteText"/>
      </w:pPr>
      <w:r>
        <w:rPr>
          <w:rStyle w:val="FootnoteReference"/>
        </w:rPr>
        <w:footnoteRef/>
      </w:r>
      <w:r>
        <w:t xml:space="preserve"> Michael Zuckerman, 'Is There Such </w:t>
      </w:r>
      <w:proofErr w:type="gramStart"/>
      <w:r>
        <w:t>A</w:t>
      </w:r>
      <w:proofErr w:type="gramEnd"/>
      <w:r>
        <w:t xml:space="preserve"> Thing As An Affordable Lawyer?' (</w:t>
      </w:r>
      <w:r>
        <w:rPr>
          <w:i/>
          <w:iCs/>
        </w:rPr>
        <w:t>The Atlantic</w:t>
      </w:r>
      <w:r>
        <w:t>, 2014) &lt;http://www.theatlantic.com/business/archive/2014/05/is-there-such-a-thing-as-an-affordable-lawyer/371746/&gt; accessed 8 June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68" w:rsidRDefault="00DC3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01" w:rsidRPr="00475A01" w:rsidRDefault="00475A01">
    <w:pPr>
      <w:pStyle w:val="Header"/>
      <w:rPr>
        <w:rFonts w:ascii="Palatino Linotype" w:hAnsi="Palatino Linotype"/>
        <w:i/>
        <w:sz w:val="24"/>
        <w:szCs w:val="24"/>
      </w:rPr>
    </w:pPr>
    <w:r w:rsidRPr="00475A01">
      <w:rPr>
        <w:rFonts w:ascii="Palatino Linotype" w:hAnsi="Palatino Linotype"/>
        <w:i/>
        <w:sz w:val="24"/>
        <w:szCs w:val="24"/>
      </w:rPr>
      <w:t>Pro bono essay competition – Highly Commended</w:t>
    </w:r>
  </w:p>
  <w:p w:rsidR="00475A01" w:rsidRDefault="00475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68" w:rsidRDefault="00DC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01"/>
    <w:rsid w:val="00475A01"/>
    <w:rsid w:val="00737452"/>
    <w:rsid w:val="008E0FAF"/>
    <w:rsid w:val="00A55186"/>
    <w:rsid w:val="00BD0E77"/>
    <w:rsid w:val="00D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2BA4-05F9-4191-9D4E-8B5A616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75A0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A01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475A0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5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A01"/>
  </w:style>
  <w:style w:type="paragraph" w:styleId="Footer">
    <w:name w:val="footer"/>
    <w:basedOn w:val="Normal"/>
    <w:link w:val="FooterChar"/>
    <w:uiPriority w:val="99"/>
    <w:unhideWhenUsed/>
    <w:rsid w:val="00475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 at Newcastle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Hall</dc:creator>
  <cp:keywords/>
  <dc:description/>
  <cp:lastModifiedBy>Ay Okpokam</cp:lastModifiedBy>
  <cp:revision>4</cp:revision>
  <dcterms:created xsi:type="dcterms:W3CDTF">2016-11-29T12:27:00Z</dcterms:created>
  <dcterms:modified xsi:type="dcterms:W3CDTF">2016-11-30T09:55:00Z</dcterms:modified>
</cp:coreProperties>
</file>