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AE3ED" w14:textId="3A182D2F" w:rsidR="001A5276" w:rsidRPr="003F57D0" w:rsidRDefault="003F57D0" w:rsidP="00373158">
      <w:pPr>
        <w:spacing w:after="100" w:afterAutospacing="1" w:line="480" w:lineRule="auto"/>
        <w:jc w:val="center"/>
        <w:rPr>
          <w:rFonts w:ascii="Palatino Linotype" w:hAnsi="Palatino Linotype"/>
          <w:sz w:val="24"/>
          <w:szCs w:val="24"/>
        </w:rPr>
      </w:pPr>
      <w:r w:rsidRPr="003F57D0">
        <w:rPr>
          <w:rFonts w:ascii="Palatino Linotype" w:hAnsi="Palatino Linotype"/>
          <w:sz w:val="28"/>
          <w:szCs w:val="28"/>
        </w:rPr>
        <w:t>USING A REAL CONTRACT TO TEACH LAW HOLISTICALLY</w:t>
      </w:r>
    </w:p>
    <w:p w14:paraId="426903F3" w14:textId="77777777" w:rsidR="003F57D0" w:rsidRPr="003F57D0" w:rsidRDefault="003F57D0" w:rsidP="003F57D0">
      <w:pPr>
        <w:spacing w:line="480" w:lineRule="auto"/>
        <w:jc w:val="both"/>
        <w:rPr>
          <w:rFonts w:ascii="Palatino Linotype" w:hAnsi="Palatino Linotype"/>
          <w:sz w:val="24"/>
          <w:szCs w:val="24"/>
        </w:rPr>
      </w:pPr>
      <w:r w:rsidRPr="003F57D0">
        <w:rPr>
          <w:rFonts w:ascii="Palatino Linotype" w:hAnsi="Palatino Linotype"/>
          <w:b/>
          <w:sz w:val="24"/>
          <w:szCs w:val="24"/>
        </w:rPr>
        <w:t>Sinead J Eaton</w:t>
      </w:r>
      <w:r w:rsidRPr="003F57D0">
        <w:rPr>
          <w:rFonts w:ascii="Palatino Linotype" w:hAnsi="Palatino Linotype"/>
          <w:sz w:val="24"/>
          <w:szCs w:val="24"/>
        </w:rPr>
        <w:t>, School of Law, University of Limerick, Ireland</w:t>
      </w:r>
      <w:bookmarkStart w:id="0" w:name="_GoBack"/>
      <w:bookmarkEnd w:id="0"/>
    </w:p>
    <w:p w14:paraId="3905C6C5" w14:textId="77777777" w:rsidR="003F57D0" w:rsidRPr="003F57D0" w:rsidRDefault="003F57D0" w:rsidP="003F57D0">
      <w:pPr>
        <w:spacing w:line="480" w:lineRule="auto"/>
        <w:jc w:val="both"/>
        <w:rPr>
          <w:rFonts w:ascii="Palatino Linotype" w:hAnsi="Palatino Linotype"/>
          <w:sz w:val="24"/>
          <w:szCs w:val="24"/>
          <w:u w:val="single"/>
        </w:rPr>
      </w:pPr>
      <w:r w:rsidRPr="003F57D0">
        <w:rPr>
          <w:rFonts w:ascii="Palatino Linotype" w:hAnsi="Palatino Linotype"/>
          <w:sz w:val="24"/>
          <w:szCs w:val="24"/>
          <w:u w:val="single"/>
        </w:rPr>
        <w:t>Abstract</w:t>
      </w:r>
    </w:p>
    <w:p w14:paraId="2DA73A73" w14:textId="77777777" w:rsidR="003F57D0" w:rsidRPr="003F57D0" w:rsidRDefault="003F57D0" w:rsidP="003F57D0">
      <w:pPr>
        <w:spacing w:line="360" w:lineRule="auto"/>
        <w:jc w:val="both"/>
        <w:rPr>
          <w:rFonts w:ascii="Palatino Linotype" w:hAnsi="Palatino Linotype"/>
        </w:rPr>
      </w:pPr>
      <w:r w:rsidRPr="003F57D0">
        <w:rPr>
          <w:rFonts w:ascii="Palatino Linotype" w:hAnsi="Palatino Linotype"/>
        </w:rPr>
        <w:t xml:space="preserve">A globally used industry-standard contract proved to be of great use in teaching a few aspects of law and putting a few others in context. The practical exercise of analysing the provisions of an actual contract facilitated active learning. The use of contract provisions to manage risk and the use of standardised contracts to reduce legal costs and achieve efficiencies also emerged. Students learned about different aspects of law and the legislative process, as well as seeing how national legislation can come into being and how it can support, or fail to support, a particular business sector. </w:t>
      </w:r>
    </w:p>
    <w:p w14:paraId="1CC69F84" w14:textId="77777777" w:rsidR="001A5276" w:rsidRPr="003F57D0" w:rsidRDefault="00C76EA7" w:rsidP="003F57D0">
      <w:pPr>
        <w:spacing w:line="480" w:lineRule="auto"/>
        <w:jc w:val="both"/>
        <w:rPr>
          <w:rFonts w:ascii="Palatino Linotype" w:hAnsi="Palatino Linotype"/>
          <w:sz w:val="24"/>
          <w:szCs w:val="24"/>
        </w:rPr>
      </w:pPr>
      <w:r w:rsidRPr="003F57D0">
        <w:rPr>
          <w:rFonts w:ascii="Palatino Linotype" w:hAnsi="Palatino Linotype"/>
          <w:b/>
          <w:sz w:val="24"/>
          <w:szCs w:val="24"/>
        </w:rPr>
        <w:t>I</w:t>
      </w:r>
      <w:r w:rsidR="001A5276" w:rsidRPr="003F57D0">
        <w:rPr>
          <w:rFonts w:ascii="Palatino Linotype" w:hAnsi="Palatino Linotype"/>
          <w:b/>
          <w:sz w:val="24"/>
          <w:szCs w:val="24"/>
        </w:rPr>
        <w:t>ntroduction</w:t>
      </w:r>
      <w:r w:rsidR="00E47A22" w:rsidRPr="003F57D0">
        <w:rPr>
          <w:rFonts w:ascii="Palatino Linotype" w:hAnsi="Palatino Linotype"/>
          <w:sz w:val="24"/>
          <w:szCs w:val="24"/>
        </w:rPr>
        <w:tab/>
      </w:r>
      <w:r w:rsidR="00E47A22" w:rsidRPr="003F57D0">
        <w:rPr>
          <w:rFonts w:ascii="Palatino Linotype" w:hAnsi="Palatino Linotype"/>
          <w:sz w:val="24"/>
          <w:szCs w:val="24"/>
        </w:rPr>
        <w:tab/>
      </w:r>
      <w:r w:rsidR="00E47A22" w:rsidRPr="003F57D0">
        <w:rPr>
          <w:rFonts w:ascii="Palatino Linotype" w:hAnsi="Palatino Linotype"/>
          <w:sz w:val="24"/>
          <w:szCs w:val="24"/>
        </w:rPr>
        <w:tab/>
      </w:r>
      <w:r w:rsidR="00E47A22" w:rsidRPr="003F57D0">
        <w:rPr>
          <w:rFonts w:ascii="Palatino Linotype" w:hAnsi="Palatino Linotype"/>
          <w:sz w:val="24"/>
          <w:szCs w:val="24"/>
        </w:rPr>
        <w:tab/>
      </w:r>
    </w:p>
    <w:p w14:paraId="0AE24913" w14:textId="6B414D32" w:rsidR="00CA6FEC" w:rsidRPr="003F57D0" w:rsidRDefault="001A5276" w:rsidP="003F57D0">
      <w:pPr>
        <w:spacing w:line="480" w:lineRule="auto"/>
        <w:jc w:val="both"/>
        <w:rPr>
          <w:rFonts w:ascii="Palatino Linotype" w:hAnsi="Palatino Linotype"/>
          <w:sz w:val="24"/>
          <w:szCs w:val="24"/>
        </w:rPr>
      </w:pPr>
      <w:r w:rsidRPr="003F57D0">
        <w:rPr>
          <w:rFonts w:ascii="Palatino Linotype" w:hAnsi="Palatino Linotype"/>
          <w:sz w:val="24"/>
          <w:szCs w:val="24"/>
        </w:rPr>
        <w:t xml:space="preserve">There is an increased emphasis in Ireland on teaching law in a manner which explains </w:t>
      </w:r>
      <w:r w:rsidR="007660BC" w:rsidRPr="003F57D0">
        <w:rPr>
          <w:rFonts w:ascii="Palatino Linotype" w:hAnsi="Palatino Linotype"/>
          <w:sz w:val="24"/>
          <w:szCs w:val="24"/>
        </w:rPr>
        <w:t>it</w:t>
      </w:r>
      <w:r w:rsidRPr="003F57D0">
        <w:rPr>
          <w:rFonts w:ascii="Palatino Linotype" w:hAnsi="Palatino Linotype"/>
          <w:sz w:val="24"/>
          <w:szCs w:val="24"/>
        </w:rPr>
        <w:t>s</w:t>
      </w:r>
      <w:r w:rsidR="007660BC" w:rsidRPr="003F57D0">
        <w:rPr>
          <w:rFonts w:ascii="Palatino Linotype" w:hAnsi="Palatino Linotype"/>
          <w:sz w:val="24"/>
          <w:szCs w:val="24"/>
        </w:rPr>
        <w:t xml:space="preserve"> </w:t>
      </w:r>
      <w:r w:rsidRPr="003F57D0">
        <w:rPr>
          <w:rFonts w:ascii="Palatino Linotype" w:hAnsi="Palatino Linotype"/>
          <w:sz w:val="24"/>
          <w:szCs w:val="24"/>
        </w:rPr>
        <w:t xml:space="preserve">context to students and in a manner which involves an element of clinical legal education. </w:t>
      </w:r>
      <w:r w:rsidR="002A0AC9" w:rsidRPr="003F57D0">
        <w:rPr>
          <w:rFonts w:ascii="Palatino Linotype" w:hAnsi="Palatino Linotype"/>
          <w:sz w:val="24"/>
          <w:szCs w:val="24"/>
        </w:rPr>
        <w:t xml:space="preserve">All law students in my University spend approximately 6 months working with a law firm, or in a similar setting, as part of the degree programme. </w:t>
      </w:r>
      <w:r w:rsidRPr="003F57D0">
        <w:rPr>
          <w:rFonts w:ascii="Palatino Linotype" w:hAnsi="Palatino Linotype"/>
          <w:sz w:val="24"/>
          <w:szCs w:val="24"/>
        </w:rPr>
        <w:t xml:space="preserve"> </w:t>
      </w:r>
      <w:r w:rsidR="007B47E6" w:rsidRPr="003F57D0">
        <w:rPr>
          <w:rFonts w:ascii="Palatino Linotype" w:hAnsi="Palatino Linotype"/>
          <w:sz w:val="24"/>
          <w:szCs w:val="24"/>
        </w:rPr>
        <w:t xml:space="preserve">This happens during the students’ third year. </w:t>
      </w:r>
      <w:r w:rsidRPr="003F57D0">
        <w:rPr>
          <w:rFonts w:ascii="Palatino Linotype" w:hAnsi="Palatino Linotype"/>
          <w:sz w:val="24"/>
          <w:szCs w:val="24"/>
        </w:rPr>
        <w:t xml:space="preserve">Final year law students at University of </w:t>
      </w:r>
      <w:r w:rsidR="002A0AC9" w:rsidRPr="003F57D0">
        <w:rPr>
          <w:rFonts w:ascii="Palatino Linotype" w:hAnsi="Palatino Linotype"/>
          <w:sz w:val="24"/>
          <w:szCs w:val="24"/>
        </w:rPr>
        <w:t xml:space="preserve">xxx also </w:t>
      </w:r>
      <w:r w:rsidRPr="003F57D0">
        <w:rPr>
          <w:rFonts w:ascii="Palatino Linotype" w:hAnsi="Palatino Linotype"/>
          <w:sz w:val="24"/>
          <w:szCs w:val="24"/>
        </w:rPr>
        <w:t xml:space="preserve">take “lawyering” modules where they work on projects in small groups and are guided by a member of faculty.  The projects vary from </w:t>
      </w:r>
      <w:r w:rsidR="000B6013" w:rsidRPr="003F57D0">
        <w:rPr>
          <w:rFonts w:ascii="Palatino Linotype" w:hAnsi="Palatino Linotype"/>
          <w:sz w:val="24"/>
          <w:szCs w:val="24"/>
        </w:rPr>
        <w:t>studies of</w:t>
      </w:r>
      <w:r w:rsidRPr="003F57D0">
        <w:rPr>
          <w:rFonts w:ascii="Palatino Linotype" w:hAnsi="Palatino Linotype"/>
          <w:sz w:val="24"/>
          <w:szCs w:val="24"/>
        </w:rPr>
        <w:t xml:space="preserve"> sentencing patterns</w:t>
      </w:r>
      <w:r w:rsidR="002A0AC9" w:rsidRPr="003F57D0">
        <w:rPr>
          <w:rFonts w:ascii="Palatino Linotype" w:hAnsi="Palatino Linotype"/>
          <w:sz w:val="24"/>
          <w:szCs w:val="24"/>
        </w:rPr>
        <w:t xml:space="preserve"> in criminal cases</w:t>
      </w:r>
      <w:r w:rsidRPr="003F57D0">
        <w:rPr>
          <w:rFonts w:ascii="Palatino Linotype" w:hAnsi="Palatino Linotype"/>
          <w:sz w:val="24"/>
          <w:szCs w:val="24"/>
        </w:rPr>
        <w:t xml:space="preserve"> to  employment law clinics. </w:t>
      </w:r>
      <w:r w:rsidR="002A0AC9" w:rsidRPr="003F57D0">
        <w:rPr>
          <w:rFonts w:ascii="Palatino Linotype" w:hAnsi="Palatino Linotype"/>
          <w:sz w:val="24"/>
          <w:szCs w:val="24"/>
        </w:rPr>
        <w:t>Some of the projects are capable of being described as clinical legal education insofar as they involve live-client situations. Others are practical</w:t>
      </w:r>
      <w:r w:rsidR="007F2CFE" w:rsidRPr="003F57D0">
        <w:rPr>
          <w:rFonts w:ascii="Palatino Linotype" w:hAnsi="Palatino Linotype"/>
          <w:sz w:val="24"/>
          <w:szCs w:val="24"/>
        </w:rPr>
        <w:t>,</w:t>
      </w:r>
      <w:r w:rsidR="002A0AC9" w:rsidRPr="003F57D0">
        <w:rPr>
          <w:rFonts w:ascii="Palatino Linotype" w:hAnsi="Palatino Linotype"/>
          <w:sz w:val="24"/>
          <w:szCs w:val="24"/>
        </w:rPr>
        <w:t xml:space="preserve"> </w:t>
      </w:r>
      <w:r w:rsidR="007F2CFE" w:rsidRPr="003F57D0">
        <w:rPr>
          <w:rFonts w:ascii="Palatino Linotype" w:hAnsi="Palatino Linotype"/>
          <w:sz w:val="24"/>
          <w:szCs w:val="24"/>
        </w:rPr>
        <w:t xml:space="preserve">involve looking at law in context and build on the </w:t>
      </w:r>
      <w:r w:rsidR="007B47E6" w:rsidRPr="003F57D0">
        <w:rPr>
          <w:rFonts w:ascii="Palatino Linotype" w:hAnsi="Palatino Linotype"/>
          <w:sz w:val="24"/>
          <w:szCs w:val="24"/>
        </w:rPr>
        <w:t xml:space="preserve">6 month clinical </w:t>
      </w:r>
      <w:r w:rsidR="007F2CFE" w:rsidRPr="003F57D0">
        <w:rPr>
          <w:rFonts w:ascii="Palatino Linotype" w:hAnsi="Palatino Linotype"/>
          <w:sz w:val="24"/>
          <w:szCs w:val="24"/>
        </w:rPr>
        <w:t xml:space="preserve"> experience the students had.</w:t>
      </w:r>
      <w:r w:rsidR="002A0AC9" w:rsidRPr="003F57D0">
        <w:rPr>
          <w:rFonts w:ascii="Palatino Linotype" w:hAnsi="Palatino Linotype"/>
          <w:sz w:val="24"/>
          <w:szCs w:val="24"/>
        </w:rPr>
        <w:t xml:space="preserve">  </w:t>
      </w:r>
    </w:p>
    <w:p w14:paraId="261A0CC6" w14:textId="77777777" w:rsidR="00D674EA" w:rsidRPr="003F57D0" w:rsidRDefault="001A5276" w:rsidP="003F57D0">
      <w:pPr>
        <w:spacing w:line="480" w:lineRule="auto"/>
        <w:jc w:val="both"/>
        <w:rPr>
          <w:rFonts w:ascii="Palatino Linotype" w:hAnsi="Palatino Linotype"/>
          <w:sz w:val="24"/>
          <w:szCs w:val="24"/>
        </w:rPr>
      </w:pPr>
      <w:r w:rsidRPr="003F57D0">
        <w:rPr>
          <w:rFonts w:ascii="Palatino Linotype" w:hAnsi="Palatino Linotype"/>
          <w:sz w:val="24"/>
          <w:szCs w:val="24"/>
        </w:rPr>
        <w:lastRenderedPageBreak/>
        <w:t xml:space="preserve">Having spent some time working in-house in </w:t>
      </w:r>
      <w:r w:rsidR="00CA6FEC" w:rsidRPr="003F57D0">
        <w:rPr>
          <w:rFonts w:ascii="Palatino Linotype" w:hAnsi="Palatino Linotype"/>
          <w:sz w:val="24"/>
          <w:szCs w:val="24"/>
        </w:rPr>
        <w:t xml:space="preserve">the </w:t>
      </w:r>
      <w:r w:rsidRPr="003F57D0">
        <w:rPr>
          <w:rFonts w:ascii="Palatino Linotype" w:hAnsi="Palatino Linotype"/>
          <w:sz w:val="24"/>
          <w:szCs w:val="24"/>
        </w:rPr>
        <w:t xml:space="preserve">capital markets </w:t>
      </w:r>
      <w:r w:rsidR="00CA6FEC" w:rsidRPr="003F57D0">
        <w:rPr>
          <w:rFonts w:ascii="Palatino Linotype" w:hAnsi="Palatino Linotype"/>
          <w:sz w:val="24"/>
          <w:szCs w:val="24"/>
        </w:rPr>
        <w:t xml:space="preserve">section of a bank , </w:t>
      </w:r>
      <w:r w:rsidRPr="003F57D0">
        <w:rPr>
          <w:rFonts w:ascii="Palatino Linotype" w:hAnsi="Palatino Linotype"/>
          <w:sz w:val="24"/>
          <w:szCs w:val="24"/>
        </w:rPr>
        <w:t>and using the International Swap</w:t>
      </w:r>
      <w:r w:rsidR="005314FB" w:rsidRPr="003F57D0">
        <w:rPr>
          <w:rFonts w:ascii="Palatino Linotype" w:hAnsi="Palatino Linotype"/>
          <w:sz w:val="24"/>
          <w:szCs w:val="24"/>
        </w:rPr>
        <w:t>s</w:t>
      </w:r>
      <w:r w:rsidRPr="003F57D0">
        <w:rPr>
          <w:rFonts w:ascii="Palatino Linotype" w:hAnsi="Palatino Linotype"/>
          <w:sz w:val="24"/>
          <w:szCs w:val="24"/>
        </w:rPr>
        <w:t xml:space="preserve"> </w:t>
      </w:r>
      <w:r w:rsidR="000B6013" w:rsidRPr="003F57D0">
        <w:rPr>
          <w:rFonts w:ascii="Palatino Linotype" w:hAnsi="Palatino Linotype"/>
          <w:sz w:val="24"/>
          <w:szCs w:val="24"/>
        </w:rPr>
        <w:t xml:space="preserve">and </w:t>
      </w:r>
      <w:r w:rsidRPr="003F57D0">
        <w:rPr>
          <w:rFonts w:ascii="Palatino Linotype" w:hAnsi="Palatino Linotype"/>
          <w:sz w:val="24"/>
          <w:szCs w:val="24"/>
        </w:rPr>
        <w:t xml:space="preserve">Derivatives Association’s </w:t>
      </w:r>
      <w:r w:rsidR="000B6013" w:rsidRPr="003F57D0">
        <w:rPr>
          <w:rFonts w:ascii="Palatino Linotype" w:hAnsi="Palatino Linotype"/>
          <w:sz w:val="24"/>
          <w:szCs w:val="24"/>
        </w:rPr>
        <w:t xml:space="preserve">(ISDA) </w:t>
      </w:r>
      <w:r w:rsidRPr="003F57D0">
        <w:rPr>
          <w:rFonts w:ascii="Palatino Linotype" w:hAnsi="Palatino Linotype"/>
          <w:sz w:val="24"/>
          <w:szCs w:val="24"/>
        </w:rPr>
        <w:t xml:space="preserve">pro forma </w:t>
      </w:r>
      <w:r w:rsidR="009C6BD9" w:rsidRPr="003F57D0">
        <w:rPr>
          <w:rFonts w:ascii="Palatino Linotype" w:hAnsi="Palatino Linotype"/>
          <w:sz w:val="24"/>
          <w:szCs w:val="24"/>
        </w:rPr>
        <w:t xml:space="preserve">master </w:t>
      </w:r>
      <w:r w:rsidRPr="003F57D0">
        <w:rPr>
          <w:rFonts w:ascii="Palatino Linotype" w:hAnsi="Palatino Linotype"/>
          <w:sz w:val="24"/>
          <w:szCs w:val="24"/>
        </w:rPr>
        <w:t>agreements, I decided to base my project on those.</w:t>
      </w:r>
      <w:r w:rsidR="00CA6FEC" w:rsidRPr="003F57D0">
        <w:rPr>
          <w:rFonts w:ascii="Palatino Linotype" w:hAnsi="Palatino Linotype"/>
          <w:sz w:val="24"/>
          <w:szCs w:val="24"/>
        </w:rPr>
        <w:t xml:space="preserve"> There are significant levels of commercial and financial activity in the financial products used to manage currency and interest rate risk. The high levels of risk management and investment by our banks with other financial inst</w:t>
      </w:r>
      <w:r w:rsidR="00711BC7" w:rsidRPr="003F57D0">
        <w:rPr>
          <w:rFonts w:ascii="Palatino Linotype" w:hAnsi="Palatino Linotype"/>
          <w:sz w:val="24"/>
          <w:szCs w:val="24"/>
        </w:rPr>
        <w:t>it</w:t>
      </w:r>
      <w:r w:rsidR="00CA6FEC" w:rsidRPr="003F57D0">
        <w:rPr>
          <w:rFonts w:ascii="Palatino Linotype" w:hAnsi="Palatino Linotype"/>
          <w:sz w:val="24"/>
          <w:szCs w:val="24"/>
        </w:rPr>
        <w:t xml:space="preserve">utions makes the area ripe for learning. Furthermore, all commercial lawyers have clients who avail of these risk management services provided by banks and other financial institutions.  </w:t>
      </w:r>
      <w:r w:rsidR="00D674EA" w:rsidRPr="003F57D0">
        <w:rPr>
          <w:rFonts w:ascii="Palatino Linotype" w:hAnsi="Palatino Linotype"/>
          <w:sz w:val="24"/>
          <w:szCs w:val="24"/>
        </w:rPr>
        <w:t xml:space="preserve">The group of students who selected this project above others were law students with an interest in securing </w:t>
      </w:r>
      <w:r w:rsidR="007F2CFE" w:rsidRPr="003F57D0">
        <w:rPr>
          <w:rFonts w:ascii="Palatino Linotype" w:hAnsi="Palatino Linotype"/>
          <w:sz w:val="24"/>
          <w:szCs w:val="24"/>
        </w:rPr>
        <w:t xml:space="preserve">professional </w:t>
      </w:r>
      <w:r w:rsidR="00D674EA" w:rsidRPr="003F57D0">
        <w:rPr>
          <w:rFonts w:ascii="Palatino Linotype" w:hAnsi="Palatino Linotype"/>
          <w:sz w:val="24"/>
          <w:szCs w:val="24"/>
        </w:rPr>
        <w:t>traineeships in Ireland’s top law firms and they had an interest in commercial law. Being able to outline to them the future relevance of this knowledge and learning helped to further arouse their interest, which assisted the learning greatly.</w:t>
      </w:r>
      <w:r w:rsidR="00D674EA" w:rsidRPr="003F57D0">
        <w:rPr>
          <w:rStyle w:val="FootnoteReference"/>
          <w:rFonts w:ascii="Palatino Linotype" w:hAnsi="Palatino Linotype"/>
          <w:sz w:val="24"/>
          <w:szCs w:val="24"/>
        </w:rPr>
        <w:footnoteReference w:id="1"/>
      </w:r>
      <w:r w:rsidR="00D674EA" w:rsidRPr="003F57D0">
        <w:rPr>
          <w:rFonts w:ascii="Palatino Linotype" w:hAnsi="Palatino Linotype"/>
          <w:sz w:val="24"/>
          <w:szCs w:val="24"/>
        </w:rPr>
        <w:t xml:space="preserve">  </w:t>
      </w:r>
    </w:p>
    <w:p w14:paraId="5068BFDD" w14:textId="77777777" w:rsidR="0038740E" w:rsidRPr="003F57D0" w:rsidRDefault="00B919A0" w:rsidP="003F57D0">
      <w:pPr>
        <w:spacing w:after="0" w:line="480" w:lineRule="auto"/>
        <w:jc w:val="both"/>
        <w:rPr>
          <w:rFonts w:ascii="Palatino Linotype" w:hAnsi="Palatino Linotype"/>
          <w:sz w:val="24"/>
          <w:szCs w:val="24"/>
          <w:lang w:val="en-GB"/>
        </w:rPr>
      </w:pPr>
      <w:r w:rsidRPr="003F57D0">
        <w:rPr>
          <w:rFonts w:ascii="Palatino Linotype" w:hAnsi="Palatino Linotype"/>
          <w:sz w:val="24"/>
          <w:szCs w:val="24"/>
        </w:rPr>
        <w:t xml:space="preserve">The aim of the exercise was to allow the students engage in deep learning. This was achieved on the one hand by building on their previous study of contract law and also by taking them back to their earlier study of the stimuli for legislation and the varied </w:t>
      </w:r>
      <w:r w:rsidR="009C6BD9" w:rsidRPr="003F57D0">
        <w:rPr>
          <w:rFonts w:ascii="Palatino Linotype" w:hAnsi="Palatino Linotype"/>
          <w:sz w:val="24"/>
          <w:szCs w:val="24"/>
        </w:rPr>
        <w:t xml:space="preserve">purposes of, and </w:t>
      </w:r>
      <w:r w:rsidRPr="003F57D0">
        <w:rPr>
          <w:rFonts w:ascii="Palatino Linotype" w:hAnsi="Palatino Linotype"/>
          <w:sz w:val="24"/>
          <w:szCs w:val="24"/>
        </w:rPr>
        <w:t>motivations for</w:t>
      </w:r>
      <w:r w:rsidR="009C6BD9" w:rsidRPr="003F57D0">
        <w:rPr>
          <w:rFonts w:ascii="Palatino Linotype" w:hAnsi="Palatino Linotype"/>
          <w:sz w:val="24"/>
          <w:szCs w:val="24"/>
        </w:rPr>
        <w:t>,</w:t>
      </w:r>
      <w:r w:rsidRPr="003F57D0">
        <w:rPr>
          <w:rFonts w:ascii="Palatino Linotype" w:hAnsi="Palatino Linotype"/>
          <w:sz w:val="24"/>
          <w:szCs w:val="24"/>
        </w:rPr>
        <w:t xml:space="preserve"> legislation on a particular aspect of law. These are what Ramsden describes as attributes of deep learning.</w:t>
      </w:r>
      <w:r w:rsidRPr="003F57D0">
        <w:rPr>
          <w:rStyle w:val="FootnoteReference"/>
          <w:rFonts w:ascii="Palatino Linotype" w:hAnsi="Palatino Linotype"/>
          <w:sz w:val="24"/>
          <w:szCs w:val="24"/>
        </w:rPr>
        <w:footnoteReference w:id="2"/>
      </w:r>
      <w:r w:rsidR="00A34FC8" w:rsidRPr="003F57D0">
        <w:rPr>
          <w:rFonts w:ascii="Palatino Linotype" w:hAnsi="Palatino Linotype"/>
          <w:sz w:val="24"/>
          <w:szCs w:val="24"/>
          <w:lang w:val="en-GB"/>
        </w:rPr>
        <w:t xml:space="preserve">While the final year students had studied contract law and the legislative process in previous years, the project </w:t>
      </w:r>
      <w:r w:rsidR="00A34FC8" w:rsidRPr="003F57D0">
        <w:rPr>
          <w:rFonts w:ascii="Palatino Linotype" w:hAnsi="Palatino Linotype"/>
          <w:sz w:val="24"/>
          <w:szCs w:val="24"/>
          <w:lang w:val="en-GB"/>
        </w:rPr>
        <w:lastRenderedPageBreak/>
        <w:t xml:space="preserve">drew those two modules together, added company law </w:t>
      </w:r>
      <w:r w:rsidR="007F2CFE" w:rsidRPr="003F57D0">
        <w:rPr>
          <w:rFonts w:ascii="Palatino Linotype" w:hAnsi="Palatino Linotype"/>
          <w:sz w:val="24"/>
          <w:szCs w:val="24"/>
          <w:lang w:val="en-GB"/>
        </w:rPr>
        <w:t>familiarity and gave them a holistic view of the</w:t>
      </w:r>
      <w:r w:rsidR="007B47E6" w:rsidRPr="003F57D0">
        <w:rPr>
          <w:rFonts w:ascii="Palatino Linotype" w:hAnsi="Palatino Linotype"/>
          <w:sz w:val="24"/>
          <w:szCs w:val="24"/>
          <w:lang w:val="en-GB"/>
        </w:rPr>
        <w:t>se</w:t>
      </w:r>
      <w:r w:rsidR="007F2CFE" w:rsidRPr="003F57D0">
        <w:rPr>
          <w:rFonts w:ascii="Palatino Linotype" w:hAnsi="Palatino Linotype"/>
          <w:sz w:val="24"/>
          <w:szCs w:val="24"/>
          <w:lang w:val="en-GB"/>
        </w:rPr>
        <w:t xml:space="preserve"> area</w:t>
      </w:r>
      <w:r w:rsidR="007B47E6" w:rsidRPr="003F57D0">
        <w:rPr>
          <w:rFonts w:ascii="Palatino Linotype" w:hAnsi="Palatino Linotype"/>
          <w:sz w:val="24"/>
          <w:szCs w:val="24"/>
          <w:lang w:val="en-GB"/>
        </w:rPr>
        <w:t>s of law</w:t>
      </w:r>
      <w:r w:rsidR="007F2CFE" w:rsidRPr="003F57D0">
        <w:rPr>
          <w:rFonts w:ascii="Palatino Linotype" w:hAnsi="Palatino Linotype"/>
          <w:sz w:val="24"/>
          <w:szCs w:val="24"/>
          <w:lang w:val="en-GB"/>
        </w:rPr>
        <w:t>.</w:t>
      </w:r>
      <w:r w:rsidR="007B47E6" w:rsidRPr="003F57D0">
        <w:rPr>
          <w:rFonts w:ascii="Palatino Linotype" w:hAnsi="Palatino Linotype"/>
          <w:sz w:val="24"/>
          <w:szCs w:val="24"/>
          <w:lang w:val="en-GB"/>
        </w:rPr>
        <w:t xml:space="preserve"> In many senses the exercise operated as a capstone module which wove together different strands of legal knowledge and ‘placed’ their knowledge in a real-world setting.</w:t>
      </w:r>
      <w:r w:rsidR="00A34FC8" w:rsidRPr="003F57D0">
        <w:rPr>
          <w:rFonts w:ascii="Palatino Linotype" w:hAnsi="Palatino Linotype"/>
          <w:sz w:val="24"/>
          <w:szCs w:val="24"/>
          <w:lang w:val="en-GB"/>
        </w:rPr>
        <w:t xml:space="preserve"> </w:t>
      </w:r>
    </w:p>
    <w:p w14:paraId="466115FD" w14:textId="77777777" w:rsidR="0038740E" w:rsidRPr="003F57D0" w:rsidRDefault="0038740E" w:rsidP="003F57D0">
      <w:pPr>
        <w:spacing w:line="480" w:lineRule="auto"/>
        <w:jc w:val="both"/>
        <w:rPr>
          <w:rFonts w:ascii="Palatino Linotype" w:hAnsi="Palatino Linotype"/>
          <w:sz w:val="24"/>
          <w:szCs w:val="24"/>
        </w:rPr>
      </w:pPr>
    </w:p>
    <w:p w14:paraId="159558C3" w14:textId="77777777" w:rsidR="001A5276" w:rsidRPr="003F57D0" w:rsidRDefault="002E1226" w:rsidP="003F57D0">
      <w:pPr>
        <w:spacing w:line="480" w:lineRule="auto"/>
        <w:jc w:val="both"/>
        <w:rPr>
          <w:rFonts w:ascii="Palatino Linotype" w:hAnsi="Palatino Linotype"/>
          <w:b/>
          <w:sz w:val="24"/>
          <w:szCs w:val="24"/>
        </w:rPr>
      </w:pPr>
      <w:r w:rsidRPr="003F57D0">
        <w:rPr>
          <w:rFonts w:ascii="Palatino Linotype" w:hAnsi="Palatino Linotype"/>
          <w:b/>
          <w:sz w:val="24"/>
          <w:szCs w:val="24"/>
        </w:rPr>
        <w:t xml:space="preserve">Contract </w:t>
      </w:r>
      <w:r w:rsidR="00711BC7" w:rsidRPr="003F57D0">
        <w:rPr>
          <w:rFonts w:ascii="Palatino Linotype" w:hAnsi="Palatino Linotype"/>
          <w:b/>
          <w:sz w:val="24"/>
          <w:szCs w:val="24"/>
        </w:rPr>
        <w:t>l</w:t>
      </w:r>
      <w:r w:rsidR="00075053" w:rsidRPr="003F57D0">
        <w:rPr>
          <w:rFonts w:ascii="Palatino Linotype" w:hAnsi="Palatino Linotype"/>
          <w:b/>
          <w:sz w:val="24"/>
          <w:szCs w:val="24"/>
        </w:rPr>
        <w:t>aw in</w:t>
      </w:r>
      <w:r w:rsidR="001A5276" w:rsidRPr="003F57D0">
        <w:rPr>
          <w:rFonts w:ascii="Palatino Linotype" w:hAnsi="Palatino Linotype"/>
          <w:b/>
          <w:sz w:val="24"/>
          <w:szCs w:val="24"/>
        </w:rPr>
        <w:t xml:space="preserve"> context</w:t>
      </w:r>
    </w:p>
    <w:p w14:paraId="1D7B001E" w14:textId="77777777" w:rsidR="00B744B1" w:rsidRPr="003F57D0" w:rsidRDefault="00B744B1" w:rsidP="003F57D0">
      <w:pPr>
        <w:pStyle w:val="ListParagraph"/>
        <w:numPr>
          <w:ilvl w:val="0"/>
          <w:numId w:val="1"/>
        </w:numPr>
        <w:spacing w:line="480" w:lineRule="auto"/>
        <w:jc w:val="both"/>
        <w:rPr>
          <w:rFonts w:ascii="Palatino Linotype" w:hAnsi="Palatino Linotype"/>
          <w:i/>
          <w:sz w:val="24"/>
          <w:szCs w:val="24"/>
        </w:rPr>
      </w:pPr>
      <w:r w:rsidRPr="003F57D0">
        <w:rPr>
          <w:rFonts w:ascii="Palatino Linotype" w:hAnsi="Palatino Linotype"/>
          <w:i/>
          <w:sz w:val="24"/>
          <w:szCs w:val="24"/>
        </w:rPr>
        <w:t>Understanding the client’s need for the financial transaction</w:t>
      </w:r>
    </w:p>
    <w:p w14:paraId="735C12E8" w14:textId="0084140A" w:rsidR="001A5276" w:rsidRPr="003F57D0" w:rsidRDefault="001A5276" w:rsidP="003F57D0">
      <w:pPr>
        <w:spacing w:line="480" w:lineRule="auto"/>
        <w:jc w:val="both"/>
        <w:rPr>
          <w:rFonts w:ascii="Palatino Linotype" w:hAnsi="Palatino Linotype"/>
          <w:sz w:val="24"/>
          <w:szCs w:val="24"/>
        </w:rPr>
      </w:pPr>
      <w:r w:rsidRPr="003F57D0">
        <w:rPr>
          <w:rFonts w:ascii="Palatino Linotype" w:hAnsi="Palatino Linotype"/>
          <w:sz w:val="24"/>
          <w:szCs w:val="24"/>
        </w:rPr>
        <w:t xml:space="preserve">One of the reasons I chose the ISDA Master </w:t>
      </w:r>
      <w:r w:rsidR="00542167" w:rsidRPr="003F57D0">
        <w:rPr>
          <w:rFonts w:ascii="Palatino Linotype" w:hAnsi="Palatino Linotype"/>
          <w:sz w:val="24"/>
          <w:szCs w:val="24"/>
        </w:rPr>
        <w:t>A</w:t>
      </w:r>
      <w:r w:rsidRPr="003F57D0">
        <w:rPr>
          <w:rFonts w:ascii="Palatino Linotype" w:hAnsi="Palatino Linotype"/>
          <w:sz w:val="24"/>
          <w:szCs w:val="24"/>
        </w:rPr>
        <w:t xml:space="preserve">greement contract as a base for the project was that the Business School in University of </w:t>
      </w:r>
      <w:r w:rsidR="003F57D0">
        <w:rPr>
          <w:rFonts w:ascii="Palatino Linotype" w:hAnsi="Palatino Linotype"/>
          <w:sz w:val="24"/>
          <w:szCs w:val="24"/>
        </w:rPr>
        <w:t>Limerick</w:t>
      </w:r>
      <w:r w:rsidR="00945DCF" w:rsidRPr="003F57D0">
        <w:rPr>
          <w:rFonts w:ascii="Palatino Linotype" w:hAnsi="Palatino Linotype"/>
          <w:sz w:val="24"/>
          <w:szCs w:val="24"/>
        </w:rPr>
        <w:t xml:space="preserve"> </w:t>
      </w:r>
      <w:r w:rsidRPr="003F57D0">
        <w:rPr>
          <w:rFonts w:ascii="Palatino Linotype" w:hAnsi="Palatino Linotype"/>
          <w:sz w:val="24"/>
          <w:szCs w:val="24"/>
        </w:rPr>
        <w:t xml:space="preserve">has a replica trading </w:t>
      </w:r>
      <w:r w:rsidR="00542167" w:rsidRPr="003F57D0">
        <w:rPr>
          <w:rFonts w:ascii="Palatino Linotype" w:hAnsi="Palatino Linotype"/>
          <w:sz w:val="24"/>
          <w:szCs w:val="24"/>
        </w:rPr>
        <w:t>floor</w:t>
      </w:r>
      <w:r w:rsidRPr="003F57D0">
        <w:rPr>
          <w:rFonts w:ascii="Palatino Linotype" w:hAnsi="Palatino Linotype"/>
          <w:sz w:val="24"/>
          <w:szCs w:val="24"/>
        </w:rPr>
        <w:t xml:space="preserve"> and faculty with expertise in derivatives</w:t>
      </w:r>
      <w:r w:rsidR="007B47E6" w:rsidRPr="003F57D0">
        <w:rPr>
          <w:rFonts w:ascii="Palatino Linotype" w:hAnsi="Palatino Linotype"/>
          <w:sz w:val="24"/>
          <w:szCs w:val="24"/>
        </w:rPr>
        <w:t xml:space="preserve"> and similar financial products</w:t>
      </w:r>
      <w:r w:rsidRPr="003F57D0">
        <w:rPr>
          <w:rFonts w:ascii="Palatino Linotype" w:hAnsi="Palatino Linotype"/>
          <w:sz w:val="24"/>
          <w:szCs w:val="24"/>
        </w:rPr>
        <w:t xml:space="preserve">. The group of students who selected the ISDA Master Agreement project first attended a talk on the products typically traded under that master </w:t>
      </w:r>
      <w:r w:rsidR="009C6BD9" w:rsidRPr="003F57D0">
        <w:rPr>
          <w:rFonts w:ascii="Palatino Linotype" w:hAnsi="Palatino Linotype"/>
          <w:sz w:val="24"/>
          <w:szCs w:val="24"/>
        </w:rPr>
        <w:t xml:space="preserve">agreement, or </w:t>
      </w:r>
      <w:r w:rsidRPr="003F57D0">
        <w:rPr>
          <w:rFonts w:ascii="Palatino Linotype" w:hAnsi="Palatino Linotype"/>
          <w:sz w:val="24"/>
          <w:szCs w:val="24"/>
        </w:rPr>
        <w:t xml:space="preserve">contract. The students were introduced to </w:t>
      </w:r>
      <w:r w:rsidR="00542167" w:rsidRPr="003F57D0">
        <w:rPr>
          <w:rFonts w:ascii="Palatino Linotype" w:hAnsi="Palatino Linotype"/>
          <w:sz w:val="24"/>
          <w:szCs w:val="24"/>
        </w:rPr>
        <w:t>over the counter (</w:t>
      </w:r>
      <w:r w:rsidRPr="003F57D0">
        <w:rPr>
          <w:rFonts w:ascii="Palatino Linotype" w:hAnsi="Palatino Linotype"/>
          <w:sz w:val="24"/>
          <w:szCs w:val="24"/>
        </w:rPr>
        <w:t>OTC</w:t>
      </w:r>
      <w:r w:rsidR="00542167" w:rsidRPr="003F57D0">
        <w:rPr>
          <w:rFonts w:ascii="Palatino Linotype" w:hAnsi="Palatino Linotype"/>
          <w:sz w:val="24"/>
          <w:szCs w:val="24"/>
        </w:rPr>
        <w:t>)</w:t>
      </w:r>
      <w:r w:rsidRPr="003F57D0">
        <w:rPr>
          <w:rFonts w:ascii="Palatino Linotype" w:hAnsi="Palatino Linotype"/>
          <w:sz w:val="24"/>
          <w:szCs w:val="24"/>
        </w:rPr>
        <w:t xml:space="preserve"> derivatives like interest rate swaps and </w:t>
      </w:r>
      <w:r w:rsidR="00542167" w:rsidRPr="003F57D0">
        <w:rPr>
          <w:rFonts w:ascii="Palatino Linotype" w:hAnsi="Palatino Linotype"/>
          <w:sz w:val="24"/>
          <w:szCs w:val="24"/>
        </w:rPr>
        <w:t xml:space="preserve">foreign exchange products. The students learned how banks entered into </w:t>
      </w:r>
      <w:r w:rsidR="00B744B1" w:rsidRPr="003F57D0">
        <w:rPr>
          <w:rFonts w:ascii="Palatino Linotype" w:hAnsi="Palatino Linotype"/>
          <w:sz w:val="24"/>
          <w:szCs w:val="24"/>
        </w:rPr>
        <w:t xml:space="preserve">those </w:t>
      </w:r>
      <w:r w:rsidR="00542167" w:rsidRPr="003F57D0">
        <w:rPr>
          <w:rFonts w:ascii="Palatino Linotype" w:hAnsi="Palatino Linotype"/>
          <w:sz w:val="24"/>
          <w:szCs w:val="24"/>
        </w:rPr>
        <w:t>transactions with each other and how companies benefit from these risk management financial products.</w:t>
      </w:r>
      <w:r w:rsidR="00B744B1" w:rsidRPr="003F57D0">
        <w:rPr>
          <w:rFonts w:ascii="Palatino Linotype" w:hAnsi="Palatino Linotype"/>
          <w:sz w:val="24"/>
          <w:szCs w:val="24"/>
        </w:rPr>
        <w:t xml:space="preserve"> Our discussion after the seminar in the Business School revolved around purposes a </w:t>
      </w:r>
      <w:r w:rsidR="007660BC" w:rsidRPr="003F57D0">
        <w:rPr>
          <w:rFonts w:ascii="Palatino Linotype" w:hAnsi="Palatino Linotype"/>
          <w:sz w:val="24"/>
          <w:szCs w:val="24"/>
        </w:rPr>
        <w:t>commercial and c</w:t>
      </w:r>
      <w:r w:rsidR="00B744B1" w:rsidRPr="003F57D0">
        <w:rPr>
          <w:rFonts w:ascii="Palatino Linotype" w:hAnsi="Palatino Linotype"/>
          <w:sz w:val="24"/>
          <w:szCs w:val="24"/>
        </w:rPr>
        <w:t>orporate</w:t>
      </w:r>
      <w:r w:rsidR="007660BC" w:rsidRPr="003F57D0">
        <w:rPr>
          <w:rFonts w:ascii="Palatino Linotype" w:hAnsi="Palatino Linotype"/>
          <w:sz w:val="24"/>
          <w:szCs w:val="24"/>
        </w:rPr>
        <w:t xml:space="preserve"> </w:t>
      </w:r>
      <w:r w:rsidR="00B744B1" w:rsidRPr="003F57D0">
        <w:rPr>
          <w:rFonts w:ascii="Palatino Linotype" w:hAnsi="Palatino Linotype"/>
          <w:sz w:val="24"/>
          <w:szCs w:val="24"/>
        </w:rPr>
        <w:t xml:space="preserve">client might have for an interest rate swap or for foreign exchange products depending on their business.  </w:t>
      </w:r>
      <w:r w:rsidR="008F3C88" w:rsidRPr="003F57D0">
        <w:rPr>
          <w:rFonts w:ascii="Palatino Linotype" w:hAnsi="Palatino Linotype"/>
          <w:sz w:val="24"/>
          <w:szCs w:val="24"/>
        </w:rPr>
        <w:t xml:space="preserve">However, as the range of financial products is so wide and because they were new to the students, the next time I supervise the project I will provide notes on the financial products. Some of the students indicated in their feedback that this would be helpful. </w:t>
      </w:r>
    </w:p>
    <w:p w14:paraId="093D69CD" w14:textId="77777777" w:rsidR="003228FA" w:rsidRPr="003F57D0" w:rsidRDefault="003228FA" w:rsidP="003F57D0">
      <w:pPr>
        <w:spacing w:line="480" w:lineRule="auto"/>
        <w:jc w:val="both"/>
        <w:rPr>
          <w:rFonts w:ascii="Palatino Linotype" w:hAnsi="Palatino Linotype"/>
          <w:sz w:val="24"/>
          <w:szCs w:val="24"/>
        </w:rPr>
      </w:pPr>
      <w:r w:rsidRPr="003F57D0">
        <w:rPr>
          <w:rFonts w:ascii="Palatino Linotype" w:hAnsi="Palatino Linotype"/>
          <w:sz w:val="24"/>
          <w:szCs w:val="24"/>
        </w:rPr>
        <w:lastRenderedPageBreak/>
        <w:t xml:space="preserve">Attending the talk on the financial transactions/derivatives in the </w:t>
      </w:r>
      <w:r w:rsidR="00067600" w:rsidRPr="003F57D0">
        <w:rPr>
          <w:rFonts w:ascii="Palatino Linotype" w:hAnsi="Palatino Linotype"/>
          <w:sz w:val="24"/>
          <w:szCs w:val="24"/>
        </w:rPr>
        <w:t xml:space="preserve">xxxxx </w:t>
      </w:r>
      <w:r w:rsidRPr="003F57D0">
        <w:rPr>
          <w:rFonts w:ascii="Palatino Linotype" w:hAnsi="Palatino Linotype"/>
          <w:sz w:val="24"/>
          <w:szCs w:val="24"/>
        </w:rPr>
        <w:t xml:space="preserve">Business School’s trading room meant the students </w:t>
      </w:r>
      <w:r w:rsidR="00945DCF" w:rsidRPr="003F57D0">
        <w:rPr>
          <w:rFonts w:ascii="Palatino Linotype" w:hAnsi="Palatino Linotype"/>
          <w:sz w:val="24"/>
          <w:szCs w:val="24"/>
        </w:rPr>
        <w:t>had become</w:t>
      </w:r>
      <w:r w:rsidRPr="003F57D0">
        <w:rPr>
          <w:rFonts w:ascii="Palatino Linotype" w:hAnsi="Palatino Linotype"/>
          <w:sz w:val="24"/>
          <w:szCs w:val="24"/>
        </w:rPr>
        <w:t xml:space="preserve"> </w:t>
      </w:r>
      <w:r w:rsidRPr="003F57D0">
        <w:rPr>
          <w:rFonts w:ascii="Palatino Linotype" w:hAnsi="Palatino Linotype"/>
          <w:i/>
          <w:sz w:val="24"/>
          <w:szCs w:val="24"/>
        </w:rPr>
        <w:t>operationally engaged</w:t>
      </w:r>
      <w:r w:rsidRPr="003F57D0">
        <w:rPr>
          <w:rFonts w:ascii="Palatino Linotype" w:hAnsi="Palatino Linotype"/>
          <w:sz w:val="24"/>
          <w:szCs w:val="24"/>
        </w:rPr>
        <w:t>.</w:t>
      </w:r>
      <w:r w:rsidRPr="003F57D0">
        <w:rPr>
          <w:rStyle w:val="FootnoteReference"/>
          <w:rFonts w:ascii="Palatino Linotype" w:hAnsi="Palatino Linotype"/>
          <w:sz w:val="24"/>
          <w:szCs w:val="24"/>
        </w:rPr>
        <w:footnoteReference w:id="3"/>
      </w:r>
      <w:r w:rsidRPr="003F57D0">
        <w:rPr>
          <w:rFonts w:ascii="Palatino Linotype" w:hAnsi="Palatino Linotype"/>
          <w:sz w:val="24"/>
          <w:szCs w:val="24"/>
        </w:rPr>
        <w:t xml:space="preserve">  </w:t>
      </w:r>
      <w:r w:rsidR="00A34FC8" w:rsidRPr="003F57D0">
        <w:rPr>
          <w:rFonts w:ascii="Palatino Linotype" w:hAnsi="Palatino Linotype"/>
          <w:sz w:val="24"/>
          <w:szCs w:val="24"/>
        </w:rPr>
        <w:t xml:space="preserve">The students were pleased to see the replica trading floor and gain an understanding of the financial products traded between financial institutions as tools of diversification </w:t>
      </w:r>
      <w:r w:rsidR="009C6BD9" w:rsidRPr="003F57D0">
        <w:rPr>
          <w:rFonts w:ascii="Palatino Linotype" w:hAnsi="Palatino Linotype"/>
          <w:sz w:val="24"/>
          <w:szCs w:val="24"/>
        </w:rPr>
        <w:t>a</w:t>
      </w:r>
      <w:r w:rsidR="00A34FC8" w:rsidRPr="003F57D0">
        <w:rPr>
          <w:rFonts w:ascii="Palatino Linotype" w:hAnsi="Palatino Linotype"/>
          <w:sz w:val="24"/>
          <w:szCs w:val="24"/>
        </w:rPr>
        <w:t xml:space="preserve">nd management of risk. In addition ,they  learned how large trading companies manage </w:t>
      </w:r>
      <w:r w:rsidR="007F2CFE" w:rsidRPr="003F57D0">
        <w:rPr>
          <w:rFonts w:ascii="Palatino Linotype" w:hAnsi="Palatino Linotype"/>
          <w:sz w:val="24"/>
          <w:szCs w:val="24"/>
        </w:rPr>
        <w:t xml:space="preserve">their </w:t>
      </w:r>
      <w:r w:rsidR="00A34FC8" w:rsidRPr="003F57D0">
        <w:rPr>
          <w:rFonts w:ascii="Palatino Linotype" w:hAnsi="Palatino Linotype"/>
          <w:sz w:val="24"/>
          <w:szCs w:val="24"/>
        </w:rPr>
        <w:t>interest rate and currency exchange risks</w:t>
      </w:r>
      <w:r w:rsidR="007F2CFE" w:rsidRPr="003F57D0">
        <w:rPr>
          <w:rFonts w:ascii="Palatino Linotype" w:hAnsi="Palatino Linotype"/>
          <w:sz w:val="24"/>
          <w:szCs w:val="24"/>
        </w:rPr>
        <w:t xml:space="preserve"> using these financial products.</w:t>
      </w:r>
      <w:r w:rsidR="00A34FC8" w:rsidRPr="003F57D0">
        <w:rPr>
          <w:rFonts w:ascii="Palatino Linotype" w:hAnsi="Palatino Linotype"/>
          <w:sz w:val="24"/>
          <w:szCs w:val="24"/>
        </w:rPr>
        <w:t xml:space="preserve"> </w:t>
      </w:r>
    </w:p>
    <w:p w14:paraId="5DC30759" w14:textId="77777777" w:rsidR="009C6BD9" w:rsidRPr="003F57D0" w:rsidRDefault="009C6BD9" w:rsidP="003F57D0">
      <w:pPr>
        <w:spacing w:line="480" w:lineRule="auto"/>
        <w:jc w:val="both"/>
        <w:rPr>
          <w:rFonts w:ascii="Palatino Linotype" w:hAnsi="Palatino Linotype"/>
          <w:sz w:val="24"/>
          <w:szCs w:val="24"/>
        </w:rPr>
      </w:pPr>
      <w:r w:rsidRPr="003F57D0">
        <w:rPr>
          <w:rFonts w:ascii="Palatino Linotype" w:hAnsi="Palatino Linotype"/>
          <w:sz w:val="24"/>
          <w:szCs w:val="24"/>
        </w:rPr>
        <w:t>That was the first step in the journey and showed the students what the subject matter of the contract would be.</w:t>
      </w:r>
    </w:p>
    <w:p w14:paraId="2D6391BB" w14:textId="77777777" w:rsidR="00542167" w:rsidRPr="003F57D0" w:rsidRDefault="00B744B1" w:rsidP="003F57D0">
      <w:pPr>
        <w:pStyle w:val="ListParagraph"/>
        <w:numPr>
          <w:ilvl w:val="0"/>
          <w:numId w:val="1"/>
        </w:numPr>
        <w:spacing w:line="480" w:lineRule="auto"/>
        <w:jc w:val="both"/>
        <w:rPr>
          <w:rFonts w:ascii="Palatino Linotype" w:hAnsi="Palatino Linotype"/>
          <w:i/>
          <w:sz w:val="24"/>
          <w:szCs w:val="24"/>
        </w:rPr>
      </w:pPr>
      <w:r w:rsidRPr="003F57D0">
        <w:rPr>
          <w:rFonts w:ascii="Palatino Linotype" w:hAnsi="Palatino Linotype"/>
          <w:i/>
          <w:sz w:val="24"/>
          <w:szCs w:val="24"/>
        </w:rPr>
        <w:t>Understanding t</w:t>
      </w:r>
      <w:r w:rsidR="00542167" w:rsidRPr="003F57D0">
        <w:rPr>
          <w:rFonts w:ascii="Palatino Linotype" w:hAnsi="Palatino Linotype"/>
          <w:i/>
          <w:sz w:val="24"/>
          <w:szCs w:val="24"/>
        </w:rPr>
        <w:t xml:space="preserve">he merits of a </w:t>
      </w:r>
      <w:r w:rsidR="00711BC7" w:rsidRPr="003F57D0">
        <w:rPr>
          <w:rFonts w:ascii="Palatino Linotype" w:hAnsi="Palatino Linotype"/>
          <w:i/>
          <w:sz w:val="24"/>
          <w:szCs w:val="24"/>
        </w:rPr>
        <w:t>m</w:t>
      </w:r>
      <w:r w:rsidR="00542167" w:rsidRPr="003F57D0">
        <w:rPr>
          <w:rFonts w:ascii="Palatino Linotype" w:hAnsi="Palatino Linotype"/>
          <w:i/>
          <w:sz w:val="24"/>
          <w:szCs w:val="24"/>
        </w:rPr>
        <w:t xml:space="preserve">aster </w:t>
      </w:r>
      <w:r w:rsidR="00711BC7" w:rsidRPr="003F57D0">
        <w:rPr>
          <w:rFonts w:ascii="Palatino Linotype" w:hAnsi="Palatino Linotype"/>
          <w:i/>
          <w:sz w:val="24"/>
          <w:szCs w:val="24"/>
        </w:rPr>
        <w:t>a</w:t>
      </w:r>
      <w:r w:rsidR="00542167" w:rsidRPr="003F57D0">
        <w:rPr>
          <w:rFonts w:ascii="Palatino Linotype" w:hAnsi="Palatino Linotype"/>
          <w:i/>
          <w:sz w:val="24"/>
          <w:szCs w:val="24"/>
        </w:rPr>
        <w:t>greement</w:t>
      </w:r>
    </w:p>
    <w:p w14:paraId="5C5A907E" w14:textId="3D2E7C69" w:rsidR="009C6BD9" w:rsidRPr="003F57D0" w:rsidRDefault="00B744B1" w:rsidP="003F57D0">
      <w:pPr>
        <w:spacing w:line="480" w:lineRule="auto"/>
        <w:jc w:val="both"/>
        <w:rPr>
          <w:rFonts w:ascii="Palatino Linotype" w:hAnsi="Palatino Linotype"/>
          <w:sz w:val="24"/>
          <w:szCs w:val="24"/>
        </w:rPr>
      </w:pPr>
      <w:r w:rsidRPr="003F57D0">
        <w:rPr>
          <w:rFonts w:ascii="Palatino Linotype" w:hAnsi="Palatino Linotype"/>
          <w:sz w:val="24"/>
          <w:szCs w:val="24"/>
        </w:rPr>
        <w:t xml:space="preserve">The ISDA Master Agreement is one of many pro-forma and template documents produced by the Association for its members. The contracts between counterparties are built using a series of different documents. </w:t>
      </w:r>
      <w:r w:rsidR="009C6BD9" w:rsidRPr="003F57D0">
        <w:rPr>
          <w:rFonts w:ascii="Palatino Linotype" w:hAnsi="Palatino Linotype"/>
          <w:sz w:val="24"/>
          <w:szCs w:val="24"/>
        </w:rPr>
        <w:t>In the first instance there is the master agreem</w:t>
      </w:r>
      <w:r w:rsidR="00067600" w:rsidRPr="003F57D0">
        <w:rPr>
          <w:rFonts w:ascii="Palatino Linotype" w:hAnsi="Palatino Linotype"/>
          <w:sz w:val="24"/>
          <w:szCs w:val="24"/>
        </w:rPr>
        <w:t>en</w:t>
      </w:r>
      <w:r w:rsidR="009C6BD9" w:rsidRPr="003F57D0">
        <w:rPr>
          <w:rFonts w:ascii="Palatino Linotype" w:hAnsi="Palatino Linotype"/>
          <w:sz w:val="24"/>
          <w:szCs w:val="24"/>
        </w:rPr>
        <w:t>t which contains definitions, events of default and representations.</w:t>
      </w:r>
      <w:r w:rsidR="00EA661B" w:rsidRPr="003F57D0">
        <w:rPr>
          <w:rFonts w:ascii="Palatino Linotype" w:hAnsi="Palatino Linotype"/>
          <w:sz w:val="24"/>
          <w:szCs w:val="24"/>
        </w:rPr>
        <w:t xml:space="preserve"> The documents were developed and adopted by the participants in this sector of financial activity. </w:t>
      </w:r>
      <w:r w:rsidR="007660BC" w:rsidRPr="003F57D0">
        <w:rPr>
          <w:rFonts w:ascii="Palatino Linotype" w:hAnsi="Palatino Linotype"/>
          <w:sz w:val="24"/>
          <w:szCs w:val="24"/>
        </w:rPr>
        <w:t xml:space="preserve">Various bank representatives and lawyers, both in-house and from firms, had combined their expertise to create the standard documents. </w:t>
      </w:r>
      <w:r w:rsidR="00EA661B" w:rsidRPr="003F57D0">
        <w:rPr>
          <w:rFonts w:ascii="Palatino Linotype" w:hAnsi="Palatino Linotype"/>
          <w:sz w:val="24"/>
          <w:szCs w:val="24"/>
        </w:rPr>
        <w:t xml:space="preserve">That of course has the advantage of reducing legal costs for companies and financial institutions who use them. It also creates efficiencies due to the familiarity of all with the provisions of the standard form contracts.   </w:t>
      </w:r>
    </w:p>
    <w:p w14:paraId="19660BB1" w14:textId="04D9ECA5" w:rsidR="00B744B1" w:rsidRPr="003F57D0" w:rsidRDefault="009C6BD9" w:rsidP="003F57D0">
      <w:pPr>
        <w:spacing w:line="480" w:lineRule="auto"/>
        <w:jc w:val="both"/>
        <w:rPr>
          <w:rFonts w:ascii="Palatino Linotype" w:hAnsi="Palatino Linotype"/>
          <w:sz w:val="24"/>
          <w:szCs w:val="24"/>
        </w:rPr>
      </w:pPr>
      <w:r w:rsidRPr="003F57D0">
        <w:rPr>
          <w:rFonts w:ascii="Palatino Linotype" w:hAnsi="Palatino Linotype"/>
          <w:sz w:val="24"/>
          <w:szCs w:val="24"/>
        </w:rPr>
        <w:lastRenderedPageBreak/>
        <w:t xml:space="preserve">The second document which contributes to the contract is </w:t>
      </w:r>
      <w:r w:rsidR="00B744B1" w:rsidRPr="003F57D0">
        <w:rPr>
          <w:rFonts w:ascii="Palatino Linotype" w:hAnsi="Palatino Linotype"/>
          <w:sz w:val="24"/>
          <w:szCs w:val="24"/>
        </w:rPr>
        <w:t xml:space="preserve">a Schedule to the ISDA Master Agreement in which parties can vary terms of the contract, agree financial thresholds which will trigger an Event of Default, select a governing law and many other contractual terms can be varied. The students saw how these documents worked in tandem and learned that </w:t>
      </w:r>
      <w:r w:rsidR="00075053" w:rsidRPr="003F57D0">
        <w:rPr>
          <w:rFonts w:ascii="Palatino Linotype" w:hAnsi="Palatino Linotype"/>
          <w:sz w:val="24"/>
          <w:szCs w:val="24"/>
        </w:rPr>
        <w:t>typically a final piece of the contractual jigsaw is a “Confirmation” for each individual financial transaction, or product.  Th</w:t>
      </w:r>
      <w:r w:rsidR="007660BC" w:rsidRPr="003F57D0">
        <w:rPr>
          <w:rFonts w:ascii="Palatino Linotype" w:hAnsi="Palatino Linotype"/>
          <w:sz w:val="24"/>
          <w:szCs w:val="24"/>
        </w:rPr>
        <w:t xml:space="preserve">e Confirmation </w:t>
      </w:r>
      <w:r w:rsidR="00075053" w:rsidRPr="003F57D0">
        <w:rPr>
          <w:rFonts w:ascii="Palatino Linotype" w:hAnsi="Palatino Linotype"/>
          <w:sz w:val="24"/>
          <w:szCs w:val="24"/>
        </w:rPr>
        <w:t xml:space="preserve">contains specific transaction dates, settlement / payment dates, applicable rates such as EURIBOR and the signature of authorised personnel. </w:t>
      </w:r>
      <w:r w:rsidR="00B744B1" w:rsidRPr="003F57D0">
        <w:rPr>
          <w:rFonts w:ascii="Palatino Linotype" w:hAnsi="Palatino Linotype"/>
          <w:sz w:val="24"/>
          <w:szCs w:val="24"/>
        </w:rPr>
        <w:t xml:space="preserve">  </w:t>
      </w:r>
    </w:p>
    <w:p w14:paraId="7ADB3793" w14:textId="77777777" w:rsidR="00075053" w:rsidRPr="003F57D0" w:rsidRDefault="00542167" w:rsidP="003F57D0">
      <w:pPr>
        <w:spacing w:line="480" w:lineRule="auto"/>
        <w:jc w:val="both"/>
        <w:rPr>
          <w:rFonts w:ascii="Palatino Linotype" w:hAnsi="Palatino Linotype"/>
          <w:sz w:val="24"/>
          <w:szCs w:val="24"/>
        </w:rPr>
      </w:pPr>
      <w:r w:rsidRPr="003F57D0">
        <w:rPr>
          <w:rFonts w:ascii="Palatino Linotype" w:hAnsi="Palatino Linotype"/>
          <w:sz w:val="24"/>
          <w:szCs w:val="24"/>
        </w:rPr>
        <w:t xml:space="preserve">Introducing the students to the various </w:t>
      </w:r>
      <w:r w:rsidR="00B744B1" w:rsidRPr="003F57D0">
        <w:rPr>
          <w:rFonts w:ascii="Palatino Linotype" w:hAnsi="Palatino Linotype"/>
          <w:sz w:val="24"/>
          <w:szCs w:val="24"/>
        </w:rPr>
        <w:t>clauses</w:t>
      </w:r>
      <w:r w:rsidRPr="003F57D0">
        <w:rPr>
          <w:rFonts w:ascii="Palatino Linotype" w:hAnsi="Palatino Linotype"/>
          <w:sz w:val="24"/>
          <w:szCs w:val="24"/>
        </w:rPr>
        <w:t xml:space="preserve"> of the Master Agreement had many benefits</w:t>
      </w:r>
      <w:r w:rsidR="00A34FC8" w:rsidRPr="003F57D0">
        <w:rPr>
          <w:rFonts w:ascii="Palatino Linotype" w:hAnsi="Palatino Linotype"/>
          <w:sz w:val="24"/>
          <w:szCs w:val="24"/>
        </w:rPr>
        <w:t xml:space="preserve">, not least the fact that </w:t>
      </w:r>
      <w:r w:rsidRPr="003F57D0">
        <w:rPr>
          <w:rFonts w:ascii="Palatino Linotype" w:hAnsi="Palatino Linotype"/>
          <w:sz w:val="24"/>
          <w:szCs w:val="24"/>
        </w:rPr>
        <w:t xml:space="preserve">there are many boiler-plate clauses with which the students </w:t>
      </w:r>
      <w:r w:rsidR="00A34FC8" w:rsidRPr="003F57D0">
        <w:rPr>
          <w:rFonts w:ascii="Palatino Linotype" w:hAnsi="Palatino Linotype"/>
          <w:sz w:val="24"/>
          <w:szCs w:val="24"/>
        </w:rPr>
        <w:t>became</w:t>
      </w:r>
      <w:r w:rsidRPr="003F57D0">
        <w:rPr>
          <w:rFonts w:ascii="Palatino Linotype" w:hAnsi="Palatino Linotype"/>
          <w:sz w:val="24"/>
          <w:szCs w:val="24"/>
        </w:rPr>
        <w:t xml:space="preserve"> familiar for the purposes of reviewing any contract</w:t>
      </w:r>
      <w:r w:rsidR="00075053" w:rsidRPr="003F57D0">
        <w:rPr>
          <w:rFonts w:ascii="Palatino Linotype" w:hAnsi="Palatino Linotype"/>
          <w:sz w:val="24"/>
          <w:szCs w:val="24"/>
        </w:rPr>
        <w:t>. Our discussions helped them to revise issues around Events of Default, waiver terms and representations and warranties, all of which they had studied in Contract law modules.</w:t>
      </w:r>
    </w:p>
    <w:p w14:paraId="7FF16E04" w14:textId="66016D24" w:rsidR="00DD039A" w:rsidRPr="003F57D0" w:rsidRDefault="00075053" w:rsidP="003F57D0">
      <w:pPr>
        <w:spacing w:line="480" w:lineRule="auto"/>
        <w:jc w:val="both"/>
        <w:rPr>
          <w:rFonts w:ascii="Palatino Linotype" w:hAnsi="Palatino Linotype"/>
          <w:sz w:val="24"/>
          <w:szCs w:val="24"/>
        </w:rPr>
      </w:pPr>
      <w:r w:rsidRPr="003F57D0">
        <w:rPr>
          <w:rFonts w:ascii="Palatino Linotype" w:hAnsi="Palatino Linotype"/>
          <w:sz w:val="24"/>
          <w:szCs w:val="24"/>
        </w:rPr>
        <w:t xml:space="preserve">Furthermore, </w:t>
      </w:r>
      <w:r w:rsidR="00542167" w:rsidRPr="003F57D0">
        <w:rPr>
          <w:rFonts w:ascii="Palatino Linotype" w:hAnsi="Palatino Linotype"/>
          <w:sz w:val="24"/>
          <w:szCs w:val="24"/>
        </w:rPr>
        <w:t>the terms of the Agreement are so widely used that familiarity with them could only benefit anyone starting a career in a commercial firm</w:t>
      </w:r>
      <w:r w:rsidRPr="003F57D0">
        <w:rPr>
          <w:rFonts w:ascii="Palatino Linotype" w:hAnsi="Palatino Linotype"/>
          <w:sz w:val="24"/>
          <w:szCs w:val="24"/>
        </w:rPr>
        <w:t xml:space="preserve">, or other commercial law environment. </w:t>
      </w:r>
    </w:p>
    <w:p w14:paraId="6C168BFB" w14:textId="77777777" w:rsidR="00075053" w:rsidRPr="003F57D0" w:rsidRDefault="00075053" w:rsidP="003F57D0">
      <w:pPr>
        <w:spacing w:line="480" w:lineRule="auto"/>
        <w:jc w:val="both"/>
        <w:rPr>
          <w:rFonts w:ascii="Palatino Linotype" w:hAnsi="Palatino Linotype"/>
          <w:sz w:val="24"/>
          <w:szCs w:val="24"/>
        </w:rPr>
      </w:pPr>
      <w:r w:rsidRPr="003F57D0">
        <w:rPr>
          <w:rFonts w:ascii="Palatino Linotype" w:hAnsi="Palatino Linotype"/>
          <w:sz w:val="24"/>
          <w:szCs w:val="24"/>
        </w:rPr>
        <w:t xml:space="preserve">Finally, the discussion of ISDA’s work brought us to considering the future of lawyers and law firms. The very fact of this achievement by ISDA in developing the Master Agreement and other documents opened their eyes to what might be required of lawyers more in the future. Sir Richard Susskind has opined that lawyers of the future </w:t>
      </w:r>
      <w:r w:rsidRPr="003F57D0">
        <w:rPr>
          <w:rFonts w:ascii="Palatino Linotype" w:hAnsi="Palatino Linotype"/>
          <w:sz w:val="24"/>
          <w:szCs w:val="24"/>
        </w:rPr>
        <w:lastRenderedPageBreak/>
        <w:t xml:space="preserve">will be expected to assist in achieving more of these efficient mechanisms of </w:t>
      </w:r>
      <w:r w:rsidR="004A5DA1" w:rsidRPr="003F57D0">
        <w:rPr>
          <w:rFonts w:ascii="Palatino Linotype" w:hAnsi="Palatino Linotype"/>
          <w:sz w:val="24"/>
          <w:szCs w:val="24"/>
        </w:rPr>
        <w:t xml:space="preserve">standardised </w:t>
      </w:r>
      <w:r w:rsidRPr="003F57D0">
        <w:rPr>
          <w:rFonts w:ascii="Palatino Linotype" w:hAnsi="Palatino Linotype"/>
          <w:sz w:val="24"/>
          <w:szCs w:val="24"/>
        </w:rPr>
        <w:t>contract</w:t>
      </w:r>
      <w:r w:rsidR="004A5DA1" w:rsidRPr="003F57D0">
        <w:rPr>
          <w:rFonts w:ascii="Palatino Linotype" w:hAnsi="Palatino Linotype"/>
          <w:sz w:val="24"/>
          <w:szCs w:val="24"/>
        </w:rPr>
        <w:t>s</w:t>
      </w:r>
      <w:r w:rsidRPr="003F57D0">
        <w:rPr>
          <w:rFonts w:ascii="Palatino Linotype" w:hAnsi="Palatino Linotype"/>
          <w:sz w:val="24"/>
          <w:szCs w:val="24"/>
        </w:rPr>
        <w:t xml:space="preserve"> intra industry. </w:t>
      </w:r>
      <w:r w:rsidR="009C6BD9" w:rsidRPr="003F57D0">
        <w:rPr>
          <w:rStyle w:val="FootnoteReference"/>
          <w:rFonts w:ascii="Palatino Linotype" w:hAnsi="Palatino Linotype"/>
          <w:sz w:val="24"/>
          <w:szCs w:val="24"/>
        </w:rPr>
        <w:footnoteReference w:id="4"/>
      </w:r>
    </w:p>
    <w:p w14:paraId="38051831" w14:textId="77777777" w:rsidR="00542167" w:rsidRPr="003F57D0" w:rsidRDefault="00075053" w:rsidP="003F57D0">
      <w:pPr>
        <w:pStyle w:val="ListParagraph"/>
        <w:numPr>
          <w:ilvl w:val="0"/>
          <w:numId w:val="1"/>
        </w:numPr>
        <w:spacing w:line="480" w:lineRule="auto"/>
        <w:jc w:val="both"/>
        <w:rPr>
          <w:rFonts w:ascii="Palatino Linotype" w:hAnsi="Palatino Linotype"/>
          <w:i/>
          <w:sz w:val="24"/>
          <w:szCs w:val="24"/>
        </w:rPr>
      </w:pPr>
      <w:r w:rsidRPr="003F57D0">
        <w:rPr>
          <w:rFonts w:ascii="Palatino Linotype" w:hAnsi="Palatino Linotype"/>
          <w:i/>
          <w:sz w:val="24"/>
          <w:szCs w:val="24"/>
        </w:rPr>
        <w:t xml:space="preserve">Understanding the </w:t>
      </w:r>
      <w:r w:rsidR="00542167" w:rsidRPr="003F57D0">
        <w:rPr>
          <w:rFonts w:ascii="Palatino Linotype" w:hAnsi="Palatino Linotype"/>
          <w:i/>
          <w:sz w:val="24"/>
          <w:szCs w:val="24"/>
        </w:rPr>
        <w:t>risk management aspect</w:t>
      </w:r>
      <w:r w:rsidR="009D50DF" w:rsidRPr="003F57D0">
        <w:rPr>
          <w:rFonts w:ascii="Palatino Linotype" w:hAnsi="Palatino Linotype"/>
          <w:i/>
          <w:sz w:val="24"/>
          <w:szCs w:val="24"/>
        </w:rPr>
        <w:t xml:space="preserve"> ;” close-out netting”</w:t>
      </w:r>
    </w:p>
    <w:p w14:paraId="367DDAF4" w14:textId="3B67AA60" w:rsidR="00542167" w:rsidRPr="003F57D0" w:rsidRDefault="00542167" w:rsidP="003F57D0">
      <w:pPr>
        <w:spacing w:line="480" w:lineRule="auto"/>
        <w:jc w:val="both"/>
        <w:rPr>
          <w:rFonts w:ascii="Palatino Linotype" w:hAnsi="Palatino Linotype"/>
          <w:sz w:val="24"/>
          <w:szCs w:val="24"/>
        </w:rPr>
      </w:pPr>
      <w:r w:rsidRPr="003F57D0">
        <w:rPr>
          <w:rFonts w:ascii="Palatino Linotype" w:hAnsi="Palatino Linotype"/>
          <w:sz w:val="24"/>
          <w:szCs w:val="24"/>
        </w:rPr>
        <w:t xml:space="preserve">One of the key provisions within the ISDA Master Agreement is a mechanism for close-out netting. </w:t>
      </w:r>
      <w:r w:rsidR="002E1226" w:rsidRPr="003F57D0">
        <w:rPr>
          <w:rFonts w:ascii="Palatino Linotype" w:hAnsi="Palatino Linotype"/>
          <w:sz w:val="24"/>
          <w:szCs w:val="24"/>
        </w:rPr>
        <w:t xml:space="preserve">This is particularly important for banks trading with other banks, where the volumes of trade can be significant and the </w:t>
      </w:r>
      <w:r w:rsidR="00096DE9" w:rsidRPr="003F57D0">
        <w:rPr>
          <w:rFonts w:ascii="Palatino Linotype" w:hAnsi="Palatino Linotype"/>
          <w:sz w:val="24"/>
          <w:szCs w:val="24"/>
        </w:rPr>
        <w:t xml:space="preserve">monetary </w:t>
      </w:r>
      <w:r w:rsidR="002E1226" w:rsidRPr="003F57D0">
        <w:rPr>
          <w:rFonts w:ascii="Palatino Linotype" w:hAnsi="Palatino Linotype"/>
          <w:sz w:val="24"/>
          <w:szCs w:val="24"/>
        </w:rPr>
        <w:t xml:space="preserve">amounts staggering. </w:t>
      </w:r>
      <w:r w:rsidRPr="003F57D0">
        <w:rPr>
          <w:rFonts w:ascii="Palatino Linotype" w:hAnsi="Palatino Linotype"/>
          <w:sz w:val="24"/>
          <w:szCs w:val="24"/>
        </w:rPr>
        <w:t>The contractual intent</w:t>
      </w:r>
      <w:r w:rsidR="002E1226" w:rsidRPr="003F57D0">
        <w:rPr>
          <w:rFonts w:ascii="Palatino Linotype" w:hAnsi="Palatino Linotype"/>
          <w:sz w:val="24"/>
          <w:szCs w:val="24"/>
        </w:rPr>
        <w:t xml:space="preserve"> of close-out netting is</w:t>
      </w:r>
      <w:r w:rsidRPr="003F57D0">
        <w:rPr>
          <w:rFonts w:ascii="Palatino Linotype" w:hAnsi="Palatino Linotype"/>
          <w:sz w:val="24"/>
          <w:szCs w:val="24"/>
        </w:rPr>
        <w:t xml:space="preserve"> that if a bank in another jurisdiction should fail, </w:t>
      </w:r>
      <w:r w:rsidR="009D50DF" w:rsidRPr="003F57D0">
        <w:rPr>
          <w:rFonts w:ascii="Palatino Linotype" w:hAnsi="Palatino Linotype"/>
          <w:sz w:val="24"/>
          <w:szCs w:val="24"/>
        </w:rPr>
        <w:t>all transactions are valued and a contractual set-off is used to produce a net amount owed to</w:t>
      </w:r>
      <w:r w:rsidR="000B6013" w:rsidRPr="003F57D0">
        <w:rPr>
          <w:rFonts w:ascii="Palatino Linotype" w:hAnsi="Palatino Linotype"/>
          <w:sz w:val="24"/>
          <w:szCs w:val="24"/>
        </w:rPr>
        <w:t>,</w:t>
      </w:r>
      <w:r w:rsidR="009D50DF" w:rsidRPr="003F57D0">
        <w:rPr>
          <w:rFonts w:ascii="Palatino Linotype" w:hAnsi="Palatino Linotype"/>
          <w:sz w:val="24"/>
          <w:szCs w:val="24"/>
        </w:rPr>
        <w:t xml:space="preserve"> or from</w:t>
      </w:r>
      <w:r w:rsidR="000B6013" w:rsidRPr="003F57D0">
        <w:rPr>
          <w:rFonts w:ascii="Palatino Linotype" w:hAnsi="Palatino Linotype"/>
          <w:sz w:val="24"/>
          <w:szCs w:val="24"/>
        </w:rPr>
        <w:t>,</w:t>
      </w:r>
      <w:r w:rsidR="009D50DF" w:rsidRPr="003F57D0">
        <w:rPr>
          <w:rFonts w:ascii="Palatino Linotype" w:hAnsi="Palatino Linotype"/>
          <w:sz w:val="24"/>
          <w:szCs w:val="24"/>
        </w:rPr>
        <w:t xml:space="preserve"> the failed </w:t>
      </w:r>
      <w:r w:rsidR="009C6BD9" w:rsidRPr="003F57D0">
        <w:rPr>
          <w:rFonts w:ascii="Palatino Linotype" w:hAnsi="Palatino Linotype"/>
          <w:sz w:val="24"/>
          <w:szCs w:val="24"/>
        </w:rPr>
        <w:t xml:space="preserve">bank which is a party </w:t>
      </w:r>
      <w:r w:rsidR="009D50DF" w:rsidRPr="003F57D0">
        <w:rPr>
          <w:rFonts w:ascii="Palatino Linotype" w:hAnsi="Palatino Linotype"/>
          <w:sz w:val="24"/>
          <w:szCs w:val="24"/>
        </w:rPr>
        <w:t>to the agreement. With wholesale financial transactions involving significant amounts, no bank want</w:t>
      </w:r>
      <w:r w:rsidR="000B6013" w:rsidRPr="003F57D0">
        <w:rPr>
          <w:rFonts w:ascii="Palatino Linotype" w:hAnsi="Palatino Linotype"/>
          <w:sz w:val="24"/>
          <w:szCs w:val="24"/>
        </w:rPr>
        <w:t>s</w:t>
      </w:r>
      <w:r w:rsidR="009D50DF" w:rsidRPr="003F57D0">
        <w:rPr>
          <w:rFonts w:ascii="Palatino Linotype" w:hAnsi="Palatino Linotype"/>
          <w:sz w:val="24"/>
          <w:szCs w:val="24"/>
        </w:rPr>
        <w:t xml:space="preserve"> to trade with a risk that</w:t>
      </w:r>
      <w:r w:rsidR="000B6013" w:rsidRPr="003F57D0">
        <w:rPr>
          <w:rFonts w:ascii="Palatino Linotype" w:hAnsi="Palatino Linotype"/>
          <w:sz w:val="24"/>
          <w:szCs w:val="24"/>
        </w:rPr>
        <w:t>,</w:t>
      </w:r>
      <w:r w:rsidR="009D50DF" w:rsidRPr="003F57D0">
        <w:rPr>
          <w:rFonts w:ascii="Palatino Linotype" w:hAnsi="Palatino Linotype"/>
          <w:sz w:val="24"/>
          <w:szCs w:val="24"/>
        </w:rPr>
        <w:t xml:space="preserve"> upon the liquidation of the counterparty bank</w:t>
      </w:r>
      <w:r w:rsidR="002E1226" w:rsidRPr="003F57D0">
        <w:rPr>
          <w:rFonts w:ascii="Palatino Linotype" w:hAnsi="Palatino Linotype"/>
          <w:sz w:val="24"/>
          <w:szCs w:val="24"/>
        </w:rPr>
        <w:t xml:space="preserve">, </w:t>
      </w:r>
      <w:r w:rsidR="009D50DF" w:rsidRPr="003F57D0">
        <w:rPr>
          <w:rFonts w:ascii="Palatino Linotype" w:hAnsi="Palatino Linotype"/>
          <w:sz w:val="24"/>
          <w:szCs w:val="24"/>
        </w:rPr>
        <w:t>amounts owing may have to be paid</w:t>
      </w:r>
      <w:r w:rsidR="00096DE9" w:rsidRPr="003F57D0">
        <w:rPr>
          <w:rFonts w:ascii="Palatino Linotype" w:hAnsi="Palatino Linotype"/>
          <w:sz w:val="24"/>
          <w:szCs w:val="24"/>
        </w:rPr>
        <w:t xml:space="preserve"> out by the bank</w:t>
      </w:r>
      <w:r w:rsidR="009D50DF" w:rsidRPr="003F57D0">
        <w:rPr>
          <w:rFonts w:ascii="Palatino Linotype" w:hAnsi="Palatino Linotype"/>
          <w:sz w:val="24"/>
          <w:szCs w:val="24"/>
        </w:rPr>
        <w:t xml:space="preserve">, while amounts owed </w:t>
      </w:r>
      <w:r w:rsidR="00096DE9" w:rsidRPr="003F57D0">
        <w:rPr>
          <w:rFonts w:ascii="Palatino Linotype" w:hAnsi="Palatino Linotype"/>
          <w:sz w:val="24"/>
          <w:szCs w:val="24"/>
        </w:rPr>
        <w:t xml:space="preserve">to it </w:t>
      </w:r>
      <w:r w:rsidR="009D50DF" w:rsidRPr="003F57D0">
        <w:rPr>
          <w:rFonts w:ascii="Palatino Linotype" w:hAnsi="Palatino Linotype"/>
          <w:sz w:val="24"/>
          <w:szCs w:val="24"/>
        </w:rPr>
        <w:t xml:space="preserve">might have to be proven </w:t>
      </w:r>
      <w:r w:rsidR="00096DE9" w:rsidRPr="003F57D0">
        <w:rPr>
          <w:rFonts w:ascii="Palatino Linotype" w:hAnsi="Palatino Linotype"/>
          <w:sz w:val="24"/>
          <w:szCs w:val="24"/>
        </w:rPr>
        <w:t xml:space="preserve">by it </w:t>
      </w:r>
      <w:r w:rsidR="009D50DF" w:rsidRPr="003F57D0">
        <w:rPr>
          <w:rFonts w:ascii="Palatino Linotype" w:hAnsi="Palatino Linotype"/>
          <w:sz w:val="24"/>
          <w:szCs w:val="24"/>
        </w:rPr>
        <w:t>as an unsecured creditor</w:t>
      </w:r>
      <w:r w:rsidR="00096DE9" w:rsidRPr="003F57D0">
        <w:rPr>
          <w:rFonts w:ascii="Palatino Linotype" w:hAnsi="Palatino Linotype"/>
          <w:sz w:val="24"/>
          <w:szCs w:val="24"/>
        </w:rPr>
        <w:t xml:space="preserve"> of that counterparty bank</w:t>
      </w:r>
      <w:r w:rsidR="009D50DF" w:rsidRPr="003F57D0">
        <w:rPr>
          <w:rFonts w:ascii="Palatino Linotype" w:hAnsi="Palatino Linotype"/>
          <w:sz w:val="24"/>
          <w:szCs w:val="24"/>
        </w:rPr>
        <w:t>. Th</w:t>
      </w:r>
      <w:r w:rsidR="002E1226" w:rsidRPr="003F57D0">
        <w:rPr>
          <w:rFonts w:ascii="Palatino Linotype" w:hAnsi="Palatino Linotype"/>
          <w:sz w:val="24"/>
          <w:szCs w:val="24"/>
        </w:rPr>
        <w:t>is</w:t>
      </w:r>
      <w:r w:rsidR="009D50DF" w:rsidRPr="003F57D0">
        <w:rPr>
          <w:rFonts w:ascii="Palatino Linotype" w:hAnsi="Palatino Linotype"/>
          <w:sz w:val="24"/>
          <w:szCs w:val="24"/>
        </w:rPr>
        <w:t xml:space="preserve"> </w:t>
      </w:r>
      <w:r w:rsidR="002E1226" w:rsidRPr="003F57D0">
        <w:rPr>
          <w:rFonts w:ascii="Palatino Linotype" w:hAnsi="Palatino Linotype"/>
          <w:sz w:val="24"/>
          <w:szCs w:val="24"/>
        </w:rPr>
        <w:t xml:space="preserve">aspect of the Master agreement </w:t>
      </w:r>
      <w:r w:rsidR="009D50DF" w:rsidRPr="003F57D0">
        <w:rPr>
          <w:rFonts w:ascii="Palatino Linotype" w:hAnsi="Palatino Linotype"/>
          <w:sz w:val="24"/>
          <w:szCs w:val="24"/>
        </w:rPr>
        <w:t xml:space="preserve">was particularly suitable for those final year students as they </w:t>
      </w:r>
      <w:r w:rsidR="002E1226" w:rsidRPr="003F57D0">
        <w:rPr>
          <w:rFonts w:ascii="Palatino Linotype" w:hAnsi="Palatino Linotype"/>
          <w:sz w:val="24"/>
          <w:szCs w:val="24"/>
        </w:rPr>
        <w:t>were also</w:t>
      </w:r>
      <w:r w:rsidR="009D50DF" w:rsidRPr="003F57D0">
        <w:rPr>
          <w:rFonts w:ascii="Palatino Linotype" w:hAnsi="Palatino Linotype"/>
          <w:sz w:val="24"/>
          <w:szCs w:val="24"/>
        </w:rPr>
        <w:t xml:space="preserve"> stud</w:t>
      </w:r>
      <w:r w:rsidR="002E1226" w:rsidRPr="003F57D0">
        <w:rPr>
          <w:rFonts w:ascii="Palatino Linotype" w:hAnsi="Palatino Linotype"/>
          <w:sz w:val="24"/>
          <w:szCs w:val="24"/>
        </w:rPr>
        <w:t>ying</w:t>
      </w:r>
      <w:r w:rsidR="009D50DF" w:rsidRPr="003F57D0">
        <w:rPr>
          <w:rFonts w:ascii="Palatino Linotype" w:hAnsi="Palatino Linotype"/>
          <w:sz w:val="24"/>
          <w:szCs w:val="24"/>
        </w:rPr>
        <w:t xml:space="preserve"> company law provisions on insolvency</w:t>
      </w:r>
      <w:r w:rsidR="000B6013" w:rsidRPr="003F57D0">
        <w:rPr>
          <w:rFonts w:ascii="Palatino Linotype" w:hAnsi="Palatino Linotype"/>
          <w:sz w:val="24"/>
          <w:szCs w:val="24"/>
        </w:rPr>
        <w:t>,</w:t>
      </w:r>
      <w:r w:rsidR="009D50DF" w:rsidRPr="003F57D0">
        <w:rPr>
          <w:rFonts w:ascii="Palatino Linotype" w:hAnsi="Palatino Linotype"/>
          <w:sz w:val="24"/>
          <w:szCs w:val="24"/>
        </w:rPr>
        <w:t xml:space="preserve"> restructuring (examinership/administration) and liquidation.</w:t>
      </w:r>
      <w:r w:rsidR="007660BC" w:rsidRPr="003F57D0">
        <w:rPr>
          <w:rFonts w:ascii="Palatino Linotype" w:hAnsi="Palatino Linotype"/>
          <w:sz w:val="24"/>
          <w:szCs w:val="24"/>
        </w:rPr>
        <w:t xml:space="preserve"> The students were able to link this knowledge to their other course material and appreciated the context.</w:t>
      </w:r>
    </w:p>
    <w:p w14:paraId="2BA20012" w14:textId="77777777" w:rsidR="0038740E" w:rsidRPr="003F57D0" w:rsidRDefault="0038740E" w:rsidP="003F57D0">
      <w:pPr>
        <w:pStyle w:val="ListParagraph"/>
        <w:numPr>
          <w:ilvl w:val="0"/>
          <w:numId w:val="1"/>
        </w:numPr>
        <w:spacing w:line="480" w:lineRule="auto"/>
        <w:jc w:val="both"/>
        <w:rPr>
          <w:rFonts w:ascii="Palatino Linotype" w:hAnsi="Palatino Linotype"/>
          <w:i/>
          <w:sz w:val="24"/>
          <w:szCs w:val="24"/>
        </w:rPr>
      </w:pPr>
      <w:r w:rsidRPr="003F57D0">
        <w:rPr>
          <w:rFonts w:ascii="Palatino Linotype" w:hAnsi="Palatino Linotype"/>
          <w:sz w:val="24"/>
          <w:szCs w:val="24"/>
        </w:rPr>
        <w:t xml:space="preserve"> </w:t>
      </w:r>
      <w:r w:rsidRPr="003F57D0">
        <w:rPr>
          <w:rFonts w:ascii="Palatino Linotype" w:hAnsi="Palatino Linotype"/>
          <w:i/>
          <w:sz w:val="24"/>
          <w:szCs w:val="24"/>
        </w:rPr>
        <w:t>A real and widely used contract</w:t>
      </w:r>
    </w:p>
    <w:p w14:paraId="00E98411" w14:textId="77777777" w:rsidR="0038740E" w:rsidRPr="003F57D0" w:rsidRDefault="0038740E" w:rsidP="003F57D0">
      <w:pPr>
        <w:spacing w:line="480" w:lineRule="auto"/>
        <w:jc w:val="both"/>
        <w:rPr>
          <w:rFonts w:ascii="Palatino Linotype" w:hAnsi="Palatino Linotype"/>
          <w:sz w:val="24"/>
          <w:szCs w:val="24"/>
        </w:rPr>
      </w:pPr>
      <w:r w:rsidRPr="003F57D0">
        <w:rPr>
          <w:rFonts w:ascii="Palatino Linotype" w:hAnsi="Palatino Linotype"/>
          <w:sz w:val="24"/>
          <w:szCs w:val="24"/>
        </w:rPr>
        <w:lastRenderedPageBreak/>
        <w:t xml:space="preserve">While students study Contract law for at least a year, they </w:t>
      </w:r>
      <w:r w:rsidR="00096DE9" w:rsidRPr="003F57D0">
        <w:rPr>
          <w:rFonts w:ascii="Palatino Linotype" w:hAnsi="Palatino Linotype"/>
          <w:sz w:val="24"/>
          <w:szCs w:val="24"/>
        </w:rPr>
        <w:t>do not always</w:t>
      </w:r>
      <w:r w:rsidRPr="003F57D0">
        <w:rPr>
          <w:rFonts w:ascii="Palatino Linotype" w:hAnsi="Palatino Linotype"/>
          <w:sz w:val="24"/>
          <w:szCs w:val="24"/>
        </w:rPr>
        <w:t xml:space="preserve"> see and hold a contract. Bespoke contracts are not widely available and books of precedent </w:t>
      </w:r>
      <w:r w:rsidR="00352DFB" w:rsidRPr="003F57D0">
        <w:rPr>
          <w:rFonts w:ascii="Palatino Linotype" w:hAnsi="Palatino Linotype"/>
          <w:sz w:val="24"/>
          <w:szCs w:val="24"/>
        </w:rPr>
        <w:t>did</w:t>
      </w:r>
      <w:r w:rsidRPr="003F57D0">
        <w:rPr>
          <w:rFonts w:ascii="Palatino Linotype" w:hAnsi="Palatino Linotype"/>
          <w:sz w:val="24"/>
          <w:szCs w:val="24"/>
        </w:rPr>
        <w:t xml:space="preserve"> not </w:t>
      </w:r>
      <w:r w:rsidR="00352DFB" w:rsidRPr="003F57D0">
        <w:rPr>
          <w:rFonts w:ascii="Palatino Linotype" w:hAnsi="Palatino Linotype"/>
          <w:sz w:val="24"/>
          <w:szCs w:val="24"/>
        </w:rPr>
        <w:t>form</w:t>
      </w:r>
      <w:r w:rsidRPr="003F57D0">
        <w:rPr>
          <w:rFonts w:ascii="Palatino Linotype" w:hAnsi="Palatino Linotype"/>
          <w:sz w:val="24"/>
          <w:szCs w:val="24"/>
        </w:rPr>
        <w:t xml:space="preserve"> part of the  University library</w:t>
      </w:r>
      <w:r w:rsidR="007F2CFE" w:rsidRPr="003F57D0">
        <w:rPr>
          <w:rFonts w:ascii="Palatino Linotype" w:hAnsi="Palatino Linotype"/>
          <w:sz w:val="24"/>
          <w:szCs w:val="24"/>
        </w:rPr>
        <w:t>’</w:t>
      </w:r>
      <w:r w:rsidRPr="003F57D0">
        <w:rPr>
          <w:rFonts w:ascii="Palatino Linotype" w:hAnsi="Palatino Linotype"/>
          <w:sz w:val="24"/>
          <w:szCs w:val="24"/>
        </w:rPr>
        <w:t xml:space="preserve">s materials and subscriptions, so using the ISDA Master Agreement appealed to me as it offered the students something tangible and actual.  </w:t>
      </w:r>
      <w:r w:rsidR="00352DFB" w:rsidRPr="003F57D0">
        <w:rPr>
          <w:rFonts w:ascii="Palatino Linotype" w:hAnsi="Palatino Linotype"/>
          <w:sz w:val="24"/>
          <w:szCs w:val="24"/>
        </w:rPr>
        <w:t xml:space="preserve">I wanted them to </w:t>
      </w:r>
      <w:r w:rsidR="00096DE9" w:rsidRPr="003F57D0">
        <w:rPr>
          <w:rFonts w:ascii="Palatino Linotype" w:hAnsi="Palatino Linotype"/>
          <w:sz w:val="24"/>
          <w:szCs w:val="24"/>
        </w:rPr>
        <w:t>see,</w:t>
      </w:r>
      <w:r w:rsidR="00352DFB" w:rsidRPr="003F57D0">
        <w:rPr>
          <w:rFonts w:ascii="Palatino Linotype" w:hAnsi="Palatino Linotype"/>
          <w:sz w:val="24"/>
          <w:szCs w:val="24"/>
        </w:rPr>
        <w:t xml:space="preserve"> and review</w:t>
      </w:r>
      <w:r w:rsidR="00096DE9" w:rsidRPr="003F57D0">
        <w:rPr>
          <w:rFonts w:ascii="Palatino Linotype" w:hAnsi="Palatino Linotype"/>
          <w:sz w:val="24"/>
          <w:szCs w:val="24"/>
        </w:rPr>
        <w:t>,</w:t>
      </w:r>
      <w:r w:rsidR="00352DFB" w:rsidRPr="003F57D0">
        <w:rPr>
          <w:rFonts w:ascii="Palatino Linotype" w:hAnsi="Palatino Linotype"/>
          <w:sz w:val="24"/>
          <w:szCs w:val="24"/>
        </w:rPr>
        <w:t xml:space="preserve"> a document widely used internationally by large companies and financial institutions.  </w:t>
      </w:r>
      <w:r w:rsidRPr="003F57D0">
        <w:rPr>
          <w:rFonts w:ascii="Palatino Linotype" w:hAnsi="Palatino Linotype"/>
          <w:sz w:val="24"/>
          <w:szCs w:val="24"/>
        </w:rPr>
        <w:tab/>
      </w:r>
    </w:p>
    <w:p w14:paraId="197C2545" w14:textId="77777777" w:rsidR="009A744D" w:rsidRPr="003F57D0" w:rsidRDefault="009A744D" w:rsidP="003F57D0">
      <w:pPr>
        <w:spacing w:line="480" w:lineRule="auto"/>
        <w:jc w:val="both"/>
        <w:rPr>
          <w:rFonts w:ascii="Palatino Linotype" w:hAnsi="Palatino Linotype"/>
          <w:b/>
          <w:sz w:val="24"/>
          <w:szCs w:val="24"/>
        </w:rPr>
      </w:pPr>
      <w:r w:rsidRPr="003F57D0">
        <w:rPr>
          <w:rFonts w:ascii="Palatino Linotype" w:hAnsi="Palatino Linotype"/>
          <w:b/>
          <w:sz w:val="24"/>
          <w:szCs w:val="24"/>
        </w:rPr>
        <w:t xml:space="preserve">The </w:t>
      </w:r>
      <w:r w:rsidR="00711BC7" w:rsidRPr="003F57D0">
        <w:rPr>
          <w:rFonts w:ascii="Palatino Linotype" w:hAnsi="Palatino Linotype"/>
          <w:b/>
          <w:sz w:val="24"/>
          <w:szCs w:val="24"/>
        </w:rPr>
        <w:t>l</w:t>
      </w:r>
      <w:r w:rsidRPr="003F57D0">
        <w:rPr>
          <w:rFonts w:ascii="Palatino Linotype" w:hAnsi="Palatino Linotype"/>
          <w:b/>
          <w:sz w:val="24"/>
          <w:szCs w:val="24"/>
        </w:rPr>
        <w:t xml:space="preserve">ink to </w:t>
      </w:r>
      <w:r w:rsidR="00711BC7" w:rsidRPr="003F57D0">
        <w:rPr>
          <w:rFonts w:ascii="Palatino Linotype" w:hAnsi="Palatino Linotype"/>
          <w:b/>
          <w:sz w:val="24"/>
          <w:szCs w:val="24"/>
        </w:rPr>
        <w:t>l</w:t>
      </w:r>
      <w:r w:rsidR="009C6BD9" w:rsidRPr="003F57D0">
        <w:rPr>
          <w:rFonts w:ascii="Palatino Linotype" w:hAnsi="Palatino Linotype"/>
          <w:b/>
          <w:sz w:val="24"/>
          <w:szCs w:val="24"/>
        </w:rPr>
        <w:t xml:space="preserve">egal </w:t>
      </w:r>
      <w:r w:rsidR="00711BC7" w:rsidRPr="003F57D0">
        <w:rPr>
          <w:rFonts w:ascii="Palatino Linotype" w:hAnsi="Palatino Linotype"/>
          <w:b/>
          <w:sz w:val="24"/>
          <w:szCs w:val="24"/>
        </w:rPr>
        <w:t>o</w:t>
      </w:r>
      <w:r w:rsidR="009C6BD9" w:rsidRPr="003F57D0">
        <w:rPr>
          <w:rFonts w:ascii="Palatino Linotype" w:hAnsi="Palatino Linotype"/>
          <w:b/>
          <w:sz w:val="24"/>
          <w:szCs w:val="24"/>
        </w:rPr>
        <w:t>pinions by law firms</w:t>
      </w:r>
    </w:p>
    <w:p w14:paraId="4AAE782C" w14:textId="130003BD" w:rsidR="009A744D" w:rsidRPr="003F57D0" w:rsidRDefault="009A744D" w:rsidP="003F57D0">
      <w:pPr>
        <w:spacing w:line="480" w:lineRule="auto"/>
        <w:jc w:val="both"/>
        <w:rPr>
          <w:rFonts w:ascii="Palatino Linotype" w:hAnsi="Palatino Linotype"/>
          <w:sz w:val="24"/>
          <w:szCs w:val="24"/>
        </w:rPr>
      </w:pPr>
      <w:r w:rsidRPr="003F57D0">
        <w:rPr>
          <w:rFonts w:ascii="Palatino Linotype" w:hAnsi="Palatino Linotype"/>
          <w:sz w:val="24"/>
          <w:szCs w:val="24"/>
        </w:rPr>
        <w:t xml:space="preserve">ISDA also provides Legal Opinions to its members </w:t>
      </w:r>
      <w:r w:rsidR="000B6013" w:rsidRPr="003F57D0">
        <w:rPr>
          <w:rFonts w:ascii="Palatino Linotype" w:hAnsi="Palatino Linotype"/>
          <w:sz w:val="24"/>
          <w:szCs w:val="24"/>
        </w:rPr>
        <w:t xml:space="preserve">on the enforceability of close-out netting in </w:t>
      </w:r>
      <w:r w:rsidRPr="003F57D0">
        <w:rPr>
          <w:rFonts w:ascii="Palatino Linotype" w:hAnsi="Palatino Linotype"/>
          <w:sz w:val="24"/>
          <w:szCs w:val="24"/>
        </w:rPr>
        <w:t xml:space="preserve"> various jurisdictions. Typically a leading firm in any given jurisdiction will be instructed by the Association to give a</w:t>
      </w:r>
      <w:r w:rsidR="006527F9" w:rsidRPr="003F57D0">
        <w:rPr>
          <w:rFonts w:ascii="Palatino Linotype" w:hAnsi="Palatino Linotype"/>
          <w:sz w:val="24"/>
          <w:szCs w:val="24"/>
        </w:rPr>
        <w:t xml:space="preserve"> legal </w:t>
      </w:r>
      <w:r w:rsidRPr="003F57D0">
        <w:rPr>
          <w:rFonts w:ascii="Palatino Linotype" w:hAnsi="Palatino Linotype"/>
          <w:sz w:val="24"/>
          <w:szCs w:val="24"/>
        </w:rPr>
        <w:t>opinion on the likelihood that</w:t>
      </w:r>
      <w:r w:rsidR="006527F9" w:rsidRPr="003F57D0">
        <w:rPr>
          <w:rFonts w:ascii="Palatino Linotype" w:hAnsi="Palatino Linotype"/>
          <w:sz w:val="24"/>
          <w:szCs w:val="24"/>
        </w:rPr>
        <w:t>,</w:t>
      </w:r>
      <w:r w:rsidRPr="003F57D0">
        <w:rPr>
          <w:rFonts w:ascii="Palatino Linotype" w:hAnsi="Palatino Linotype"/>
          <w:sz w:val="24"/>
          <w:szCs w:val="24"/>
        </w:rPr>
        <w:t xml:space="preserve"> in that jurisdiction</w:t>
      </w:r>
      <w:r w:rsidR="006527F9" w:rsidRPr="003F57D0">
        <w:rPr>
          <w:rFonts w:ascii="Palatino Linotype" w:hAnsi="Palatino Linotype"/>
          <w:sz w:val="24"/>
          <w:szCs w:val="24"/>
        </w:rPr>
        <w:t>,</w:t>
      </w:r>
      <w:r w:rsidRPr="003F57D0">
        <w:rPr>
          <w:rFonts w:ascii="Palatino Linotype" w:hAnsi="Palatino Linotype"/>
          <w:sz w:val="24"/>
          <w:szCs w:val="24"/>
        </w:rPr>
        <w:t xml:space="preserve"> the courts and national laws would respect and uphold the close-out netting</w:t>
      </w:r>
      <w:r w:rsidR="00096DE9" w:rsidRPr="003F57D0">
        <w:rPr>
          <w:rFonts w:ascii="Palatino Linotype" w:hAnsi="Palatino Linotype"/>
          <w:sz w:val="24"/>
          <w:szCs w:val="24"/>
        </w:rPr>
        <w:t xml:space="preserve"> (contractual set-off)</w:t>
      </w:r>
      <w:r w:rsidRPr="003F57D0">
        <w:rPr>
          <w:rFonts w:ascii="Palatino Linotype" w:hAnsi="Palatino Linotype"/>
          <w:sz w:val="24"/>
          <w:szCs w:val="24"/>
        </w:rPr>
        <w:t xml:space="preserve"> provisions in the </w:t>
      </w:r>
      <w:r w:rsidR="006527F9" w:rsidRPr="003F57D0">
        <w:rPr>
          <w:rFonts w:ascii="Palatino Linotype" w:hAnsi="Palatino Linotype"/>
          <w:sz w:val="24"/>
          <w:szCs w:val="24"/>
        </w:rPr>
        <w:t>Master Agreement</w:t>
      </w:r>
      <w:r w:rsidRPr="003F57D0">
        <w:rPr>
          <w:rFonts w:ascii="Palatino Linotype" w:hAnsi="Palatino Linotype"/>
          <w:sz w:val="24"/>
          <w:szCs w:val="24"/>
        </w:rPr>
        <w:t xml:space="preserve">. Members pay for those Legal </w:t>
      </w:r>
      <w:r w:rsidR="006527F9" w:rsidRPr="003F57D0">
        <w:rPr>
          <w:rFonts w:ascii="Palatino Linotype" w:hAnsi="Palatino Linotype"/>
          <w:sz w:val="24"/>
          <w:szCs w:val="24"/>
        </w:rPr>
        <w:t>O</w:t>
      </w:r>
      <w:r w:rsidRPr="003F57D0">
        <w:rPr>
          <w:rFonts w:ascii="Palatino Linotype" w:hAnsi="Palatino Linotype"/>
          <w:sz w:val="24"/>
          <w:szCs w:val="24"/>
        </w:rPr>
        <w:t xml:space="preserve">pinions and rely heavily on them when assessing their risk to a counterparty and to a particular jurisdiction. </w:t>
      </w:r>
      <w:r w:rsidR="006527F9" w:rsidRPr="003F57D0">
        <w:rPr>
          <w:rFonts w:ascii="Palatino Linotype" w:hAnsi="Palatino Linotype"/>
          <w:sz w:val="24"/>
          <w:szCs w:val="24"/>
        </w:rPr>
        <w:t xml:space="preserve"> Banks will assess their risk to other financial institutions but the students were interested to learn that banks also assess their risk to countries, especially those which are not long-established, stable democracies. </w:t>
      </w:r>
      <w:r w:rsidRPr="003F57D0">
        <w:rPr>
          <w:rFonts w:ascii="Palatino Linotype" w:hAnsi="Palatino Linotype"/>
          <w:sz w:val="24"/>
          <w:szCs w:val="24"/>
        </w:rPr>
        <w:t xml:space="preserve">The ability of any country to secure a “clean” </w:t>
      </w:r>
      <w:r w:rsidR="006527F9" w:rsidRPr="003F57D0">
        <w:rPr>
          <w:rFonts w:ascii="Palatino Linotype" w:hAnsi="Palatino Linotype"/>
          <w:sz w:val="24"/>
          <w:szCs w:val="24"/>
        </w:rPr>
        <w:t>L</w:t>
      </w:r>
      <w:r w:rsidRPr="003F57D0">
        <w:rPr>
          <w:rFonts w:ascii="Palatino Linotype" w:hAnsi="Palatino Linotype"/>
          <w:sz w:val="24"/>
          <w:szCs w:val="24"/>
        </w:rPr>
        <w:t xml:space="preserve">egal </w:t>
      </w:r>
      <w:r w:rsidR="006527F9" w:rsidRPr="003F57D0">
        <w:rPr>
          <w:rFonts w:ascii="Palatino Linotype" w:hAnsi="Palatino Linotype"/>
          <w:sz w:val="24"/>
          <w:szCs w:val="24"/>
        </w:rPr>
        <w:t>O</w:t>
      </w:r>
      <w:r w:rsidRPr="003F57D0">
        <w:rPr>
          <w:rFonts w:ascii="Palatino Linotype" w:hAnsi="Palatino Linotype"/>
          <w:sz w:val="24"/>
          <w:szCs w:val="24"/>
        </w:rPr>
        <w:t xml:space="preserve">pinion is very important to the financial </w:t>
      </w:r>
      <w:r w:rsidR="007B47E6" w:rsidRPr="003F57D0">
        <w:rPr>
          <w:rFonts w:ascii="Palatino Linotype" w:hAnsi="Palatino Linotype"/>
          <w:sz w:val="24"/>
          <w:szCs w:val="24"/>
        </w:rPr>
        <w:t>institutions</w:t>
      </w:r>
      <w:r w:rsidRPr="003F57D0">
        <w:rPr>
          <w:rFonts w:ascii="Palatino Linotype" w:hAnsi="Palatino Linotype"/>
          <w:sz w:val="24"/>
          <w:szCs w:val="24"/>
        </w:rPr>
        <w:t xml:space="preserve"> in that jurisdiction. Counterparties and trading partners are easier to find if they don’t bear the risk of your banks insolvency above and beyond the net amount owing between you at any given time.</w:t>
      </w:r>
      <w:r w:rsidR="006527F9" w:rsidRPr="003F57D0">
        <w:rPr>
          <w:rFonts w:ascii="Palatino Linotype" w:hAnsi="Palatino Linotype"/>
          <w:sz w:val="24"/>
          <w:szCs w:val="24"/>
        </w:rPr>
        <w:t xml:space="preserve"> In many </w:t>
      </w:r>
      <w:r w:rsidR="006527F9" w:rsidRPr="003F57D0">
        <w:rPr>
          <w:rFonts w:ascii="Palatino Linotype" w:hAnsi="Palatino Linotype"/>
          <w:sz w:val="24"/>
          <w:szCs w:val="24"/>
        </w:rPr>
        <w:lastRenderedPageBreak/>
        <w:t>jurisdictions, legislation is passed to specifically uphold these close-out netting provisions in the contract.</w:t>
      </w:r>
    </w:p>
    <w:p w14:paraId="2245067E" w14:textId="77777777" w:rsidR="00F5477C" w:rsidRPr="003F57D0" w:rsidRDefault="00F5477C" w:rsidP="003F57D0">
      <w:pPr>
        <w:spacing w:line="480" w:lineRule="auto"/>
        <w:jc w:val="both"/>
        <w:rPr>
          <w:rFonts w:ascii="Palatino Linotype" w:hAnsi="Palatino Linotype"/>
          <w:b/>
          <w:sz w:val="24"/>
          <w:szCs w:val="24"/>
        </w:rPr>
      </w:pPr>
      <w:r w:rsidRPr="003F57D0">
        <w:rPr>
          <w:rFonts w:ascii="Palatino Linotype" w:hAnsi="Palatino Linotype"/>
          <w:b/>
          <w:sz w:val="24"/>
          <w:szCs w:val="24"/>
        </w:rPr>
        <w:t>Laws and lobbying introduced</w:t>
      </w:r>
    </w:p>
    <w:p w14:paraId="4D16CB1E" w14:textId="77777777" w:rsidR="00F5477C" w:rsidRPr="003F57D0" w:rsidRDefault="00F5477C" w:rsidP="003F57D0">
      <w:pPr>
        <w:spacing w:line="480" w:lineRule="auto"/>
        <w:jc w:val="both"/>
        <w:rPr>
          <w:rFonts w:ascii="Palatino Linotype" w:hAnsi="Palatino Linotype"/>
          <w:sz w:val="24"/>
          <w:szCs w:val="24"/>
        </w:rPr>
      </w:pPr>
      <w:r w:rsidRPr="003F57D0">
        <w:rPr>
          <w:rFonts w:ascii="Palatino Linotype" w:hAnsi="Palatino Linotype"/>
          <w:sz w:val="24"/>
          <w:szCs w:val="24"/>
        </w:rPr>
        <w:t xml:space="preserve">Making that link </w:t>
      </w:r>
      <w:r w:rsidR="006527F9" w:rsidRPr="003F57D0">
        <w:rPr>
          <w:rFonts w:ascii="Palatino Linotype" w:hAnsi="Palatino Linotype"/>
          <w:sz w:val="24"/>
          <w:szCs w:val="24"/>
        </w:rPr>
        <w:t xml:space="preserve">from contract to Legal Opinion to legislation </w:t>
      </w:r>
      <w:r w:rsidRPr="003F57D0">
        <w:rPr>
          <w:rFonts w:ascii="Palatino Linotype" w:hAnsi="Palatino Linotype"/>
          <w:sz w:val="24"/>
          <w:szCs w:val="24"/>
        </w:rPr>
        <w:t>for the students enabled me to explain the genesis of many laws and explain why certain sectors</w:t>
      </w:r>
      <w:r w:rsidR="00651EDD" w:rsidRPr="003F57D0">
        <w:rPr>
          <w:rFonts w:ascii="Palatino Linotype" w:hAnsi="Palatino Linotype"/>
          <w:sz w:val="24"/>
          <w:szCs w:val="24"/>
        </w:rPr>
        <w:t xml:space="preserve"> of business </w:t>
      </w:r>
      <w:r w:rsidRPr="003F57D0">
        <w:rPr>
          <w:rFonts w:ascii="Palatino Linotype" w:hAnsi="Palatino Linotype"/>
          <w:sz w:val="24"/>
          <w:szCs w:val="24"/>
        </w:rPr>
        <w:t xml:space="preserve">have associations and lobby groups. The Irish Banking Federation played a role, for example, in highlighting to </w:t>
      </w:r>
      <w:r w:rsidR="006527F9" w:rsidRPr="003F57D0">
        <w:rPr>
          <w:rFonts w:ascii="Palatino Linotype" w:hAnsi="Palatino Linotype"/>
          <w:sz w:val="24"/>
          <w:szCs w:val="24"/>
        </w:rPr>
        <w:t xml:space="preserve">the </w:t>
      </w:r>
      <w:r w:rsidR="009C6BD9" w:rsidRPr="003F57D0">
        <w:rPr>
          <w:rFonts w:ascii="Palatino Linotype" w:hAnsi="Palatino Linotype"/>
          <w:sz w:val="24"/>
          <w:szCs w:val="24"/>
        </w:rPr>
        <w:t xml:space="preserve">Irish </w:t>
      </w:r>
      <w:r w:rsidRPr="003F57D0">
        <w:rPr>
          <w:rFonts w:ascii="Palatino Linotype" w:hAnsi="Palatino Linotype"/>
          <w:sz w:val="24"/>
          <w:szCs w:val="24"/>
        </w:rPr>
        <w:t xml:space="preserve">Government of the day the importance of adopting legislation to facilitate the </w:t>
      </w:r>
      <w:r w:rsidR="006527F9" w:rsidRPr="003F57D0">
        <w:rPr>
          <w:rFonts w:ascii="Palatino Linotype" w:hAnsi="Palatino Linotype"/>
          <w:sz w:val="24"/>
          <w:szCs w:val="24"/>
        </w:rPr>
        <w:t xml:space="preserve">certain </w:t>
      </w:r>
      <w:r w:rsidRPr="003F57D0">
        <w:rPr>
          <w:rFonts w:ascii="Palatino Linotype" w:hAnsi="Palatino Linotype"/>
          <w:sz w:val="24"/>
          <w:szCs w:val="24"/>
        </w:rPr>
        <w:t xml:space="preserve">application of “close-out netting”. Legislative provisions were deemed necessary to </w:t>
      </w:r>
      <w:r w:rsidR="00C27034" w:rsidRPr="003F57D0">
        <w:rPr>
          <w:rFonts w:ascii="Palatino Linotype" w:hAnsi="Palatino Linotype"/>
          <w:sz w:val="24"/>
          <w:szCs w:val="24"/>
        </w:rPr>
        <w:t xml:space="preserve">confirm and ensure </w:t>
      </w:r>
      <w:r w:rsidRPr="003F57D0">
        <w:rPr>
          <w:rFonts w:ascii="Palatino Linotype" w:hAnsi="Palatino Linotype"/>
          <w:sz w:val="24"/>
          <w:szCs w:val="24"/>
        </w:rPr>
        <w:t>that the provisions of such a Master Agreement would be upheld and applied by a court in the event of the insolvency or liquidation of any</w:t>
      </w:r>
      <w:r w:rsidR="00C27034" w:rsidRPr="003F57D0">
        <w:rPr>
          <w:rFonts w:ascii="Palatino Linotype" w:hAnsi="Palatino Linotype"/>
          <w:sz w:val="24"/>
          <w:szCs w:val="24"/>
        </w:rPr>
        <w:t xml:space="preserve"> Irish</w:t>
      </w:r>
      <w:r w:rsidRPr="003F57D0">
        <w:rPr>
          <w:rFonts w:ascii="Palatino Linotype" w:hAnsi="Palatino Linotype"/>
          <w:sz w:val="24"/>
          <w:szCs w:val="24"/>
        </w:rPr>
        <w:t xml:space="preserve"> credit institution or </w:t>
      </w:r>
      <w:r w:rsidR="00C27034" w:rsidRPr="003F57D0">
        <w:rPr>
          <w:rFonts w:ascii="Palatino Linotype" w:hAnsi="Palatino Linotype"/>
          <w:sz w:val="24"/>
          <w:szCs w:val="24"/>
        </w:rPr>
        <w:t xml:space="preserve">Irish registered </w:t>
      </w:r>
      <w:r w:rsidRPr="003F57D0">
        <w:rPr>
          <w:rFonts w:ascii="Palatino Linotype" w:hAnsi="Palatino Linotype"/>
          <w:sz w:val="24"/>
          <w:szCs w:val="24"/>
        </w:rPr>
        <w:t>company.</w:t>
      </w:r>
    </w:p>
    <w:p w14:paraId="7E7B1257" w14:textId="77777777" w:rsidR="00106EB7" w:rsidRPr="003F57D0" w:rsidRDefault="00106EB7" w:rsidP="003F57D0">
      <w:pPr>
        <w:spacing w:line="480" w:lineRule="auto"/>
        <w:jc w:val="both"/>
        <w:rPr>
          <w:rFonts w:ascii="Palatino Linotype" w:hAnsi="Palatino Linotype"/>
          <w:sz w:val="24"/>
          <w:szCs w:val="24"/>
        </w:rPr>
      </w:pPr>
      <w:r w:rsidRPr="003F57D0">
        <w:rPr>
          <w:rFonts w:ascii="Palatino Linotype" w:hAnsi="Palatino Linotype"/>
          <w:sz w:val="24"/>
          <w:szCs w:val="24"/>
        </w:rPr>
        <w:t xml:space="preserve">The students learned how the need to ensure the contractual terms of the ISDA Master Agreement were upheld on insolvency led to the, lobbying for, and passing of legislation. The students also understood how the legislators therefore operated in an economic context and enacted the legislation to ensure the continuation of commerce with Irish financial institutions and large companies. </w:t>
      </w:r>
    </w:p>
    <w:p w14:paraId="527B88A5" w14:textId="77777777" w:rsidR="00651EDD" w:rsidRPr="003F57D0" w:rsidRDefault="00651EDD" w:rsidP="003F57D0">
      <w:pPr>
        <w:spacing w:line="480" w:lineRule="auto"/>
        <w:jc w:val="both"/>
        <w:rPr>
          <w:rFonts w:ascii="Palatino Linotype" w:hAnsi="Palatino Linotype"/>
          <w:sz w:val="24"/>
          <w:szCs w:val="24"/>
        </w:rPr>
      </w:pPr>
      <w:r w:rsidRPr="003F57D0">
        <w:rPr>
          <w:rFonts w:ascii="Palatino Linotype" w:hAnsi="Palatino Linotype"/>
          <w:sz w:val="24"/>
          <w:szCs w:val="24"/>
        </w:rPr>
        <w:t>One of the interesting aspects this highlighted for the students was that the legislative process, which they had studied in first year, did not operate in a vacuum , rather that draft legislation responded often to the needs of individual or corporate citizens.</w:t>
      </w:r>
    </w:p>
    <w:p w14:paraId="6835F14A" w14:textId="77777777" w:rsidR="00651EDD" w:rsidRPr="003F57D0" w:rsidRDefault="00651EDD" w:rsidP="003F57D0">
      <w:pPr>
        <w:spacing w:line="480" w:lineRule="auto"/>
        <w:jc w:val="both"/>
        <w:rPr>
          <w:rFonts w:ascii="Palatino Linotype" w:hAnsi="Palatino Linotype"/>
          <w:b/>
          <w:sz w:val="24"/>
          <w:szCs w:val="24"/>
        </w:rPr>
      </w:pPr>
      <w:r w:rsidRPr="003F57D0">
        <w:rPr>
          <w:rFonts w:ascii="Palatino Linotype" w:hAnsi="Palatino Linotype"/>
          <w:b/>
          <w:sz w:val="24"/>
          <w:szCs w:val="24"/>
        </w:rPr>
        <w:lastRenderedPageBreak/>
        <w:t>Legislation which is fit for purpose</w:t>
      </w:r>
    </w:p>
    <w:p w14:paraId="78768B6E" w14:textId="77777777" w:rsidR="00651EDD" w:rsidRPr="003F57D0" w:rsidRDefault="00F5477C" w:rsidP="003F57D0">
      <w:pPr>
        <w:spacing w:line="480" w:lineRule="auto"/>
        <w:jc w:val="both"/>
        <w:rPr>
          <w:rFonts w:ascii="Palatino Linotype" w:hAnsi="Palatino Linotype"/>
          <w:sz w:val="24"/>
          <w:szCs w:val="24"/>
        </w:rPr>
      </w:pPr>
      <w:r w:rsidRPr="003F57D0">
        <w:rPr>
          <w:rFonts w:ascii="Palatino Linotype" w:hAnsi="Palatino Linotype"/>
          <w:sz w:val="24"/>
          <w:szCs w:val="24"/>
        </w:rPr>
        <w:t xml:space="preserve">So the students scrutinised the </w:t>
      </w:r>
      <w:r w:rsidR="00C27034" w:rsidRPr="003F57D0">
        <w:rPr>
          <w:rFonts w:ascii="Palatino Linotype" w:hAnsi="Palatino Linotype"/>
          <w:sz w:val="24"/>
          <w:szCs w:val="24"/>
        </w:rPr>
        <w:t xml:space="preserve">Irish legislation </w:t>
      </w:r>
      <w:r w:rsidR="009C6BD9" w:rsidRPr="003F57D0">
        <w:rPr>
          <w:rFonts w:ascii="Palatino Linotype" w:hAnsi="Palatino Linotype"/>
          <w:sz w:val="24"/>
          <w:szCs w:val="24"/>
        </w:rPr>
        <w:t>-</w:t>
      </w:r>
      <w:r w:rsidR="00C27034" w:rsidRPr="003F57D0">
        <w:rPr>
          <w:rFonts w:ascii="Palatino Linotype" w:hAnsi="Palatino Linotype"/>
          <w:sz w:val="24"/>
          <w:szCs w:val="24"/>
        </w:rPr>
        <w:t xml:space="preserve"> the </w:t>
      </w:r>
      <w:r w:rsidRPr="003F57D0">
        <w:rPr>
          <w:rFonts w:ascii="Palatino Linotype" w:hAnsi="Palatino Linotype"/>
          <w:sz w:val="24"/>
          <w:szCs w:val="24"/>
        </w:rPr>
        <w:t>Netting of Financial Contracts Act</w:t>
      </w:r>
      <w:r w:rsidR="00651EDD" w:rsidRPr="003F57D0">
        <w:rPr>
          <w:rFonts w:ascii="Palatino Linotype" w:hAnsi="Palatino Linotype"/>
          <w:sz w:val="24"/>
          <w:szCs w:val="24"/>
        </w:rPr>
        <w:t>, 1995</w:t>
      </w:r>
      <w:r w:rsidR="009C6BD9" w:rsidRPr="003F57D0">
        <w:rPr>
          <w:rFonts w:ascii="Palatino Linotype" w:hAnsi="Palatino Linotype"/>
          <w:sz w:val="24"/>
          <w:szCs w:val="24"/>
        </w:rPr>
        <w:t xml:space="preserve"> - </w:t>
      </w:r>
      <w:r w:rsidRPr="003F57D0">
        <w:rPr>
          <w:rFonts w:ascii="Palatino Linotype" w:hAnsi="Palatino Linotype"/>
          <w:sz w:val="24"/>
          <w:szCs w:val="24"/>
        </w:rPr>
        <w:t xml:space="preserve"> and wrote an explanatory memorandum on the need for</w:t>
      </w:r>
      <w:r w:rsidR="00651EDD" w:rsidRPr="003F57D0">
        <w:rPr>
          <w:rFonts w:ascii="Palatino Linotype" w:hAnsi="Palatino Linotype"/>
          <w:sz w:val="24"/>
          <w:szCs w:val="24"/>
        </w:rPr>
        <w:t>,</w:t>
      </w:r>
      <w:r w:rsidRPr="003F57D0">
        <w:rPr>
          <w:rFonts w:ascii="Palatino Linotype" w:hAnsi="Palatino Linotype"/>
          <w:sz w:val="24"/>
          <w:szCs w:val="24"/>
        </w:rPr>
        <w:t xml:space="preserve"> and effects of</w:t>
      </w:r>
      <w:r w:rsidR="00651EDD" w:rsidRPr="003F57D0">
        <w:rPr>
          <w:rFonts w:ascii="Palatino Linotype" w:hAnsi="Palatino Linotype"/>
          <w:sz w:val="24"/>
          <w:szCs w:val="24"/>
        </w:rPr>
        <w:t>,</w:t>
      </w:r>
      <w:r w:rsidRPr="003F57D0">
        <w:rPr>
          <w:rFonts w:ascii="Palatino Linotype" w:hAnsi="Palatino Linotype"/>
          <w:sz w:val="24"/>
          <w:szCs w:val="24"/>
        </w:rPr>
        <w:t xml:space="preserve"> the sections of that Act.</w:t>
      </w:r>
      <w:r w:rsidR="009A744D" w:rsidRPr="003F57D0">
        <w:rPr>
          <w:rFonts w:ascii="Palatino Linotype" w:hAnsi="Palatino Linotype"/>
          <w:sz w:val="24"/>
          <w:szCs w:val="24"/>
        </w:rPr>
        <w:t xml:space="preserve"> </w:t>
      </w:r>
      <w:r w:rsidR="00651EDD" w:rsidRPr="003F57D0">
        <w:rPr>
          <w:rFonts w:ascii="Palatino Linotype" w:hAnsi="Palatino Linotype"/>
          <w:sz w:val="24"/>
          <w:szCs w:val="24"/>
        </w:rPr>
        <w:t>This brought the issues into sharp focus for the students and they displayed a comprehensive understanding of the Netting of Financial Contracts Act, 1995 in the papers submitted</w:t>
      </w:r>
      <w:r w:rsidR="007B47E6" w:rsidRPr="003F57D0">
        <w:rPr>
          <w:rFonts w:ascii="Palatino Linotype" w:hAnsi="Palatino Linotype"/>
          <w:sz w:val="24"/>
          <w:szCs w:val="24"/>
        </w:rPr>
        <w:t xml:space="preserve"> by them to me.</w:t>
      </w:r>
      <w:r w:rsidR="00651EDD" w:rsidRPr="003F57D0">
        <w:rPr>
          <w:rFonts w:ascii="Palatino Linotype" w:hAnsi="Palatino Linotype"/>
          <w:sz w:val="24"/>
          <w:szCs w:val="24"/>
        </w:rPr>
        <w:t xml:space="preserve"> </w:t>
      </w:r>
    </w:p>
    <w:p w14:paraId="76CFFC36" w14:textId="77777777" w:rsidR="00435C68" w:rsidRPr="003F57D0" w:rsidRDefault="00435C68" w:rsidP="003F57D0">
      <w:pPr>
        <w:tabs>
          <w:tab w:val="left" w:pos="2580"/>
        </w:tabs>
        <w:spacing w:line="480" w:lineRule="auto"/>
        <w:jc w:val="both"/>
        <w:rPr>
          <w:rFonts w:ascii="Palatino Linotype" w:hAnsi="Palatino Linotype"/>
          <w:b/>
          <w:sz w:val="24"/>
          <w:szCs w:val="24"/>
        </w:rPr>
      </w:pPr>
      <w:r w:rsidRPr="003F57D0">
        <w:rPr>
          <w:rFonts w:ascii="Palatino Linotype" w:hAnsi="Palatino Linotype"/>
          <w:b/>
          <w:sz w:val="24"/>
          <w:szCs w:val="24"/>
        </w:rPr>
        <w:t>Pedagogic Reflections</w:t>
      </w:r>
      <w:r w:rsidR="00711BC7" w:rsidRPr="003F57D0">
        <w:rPr>
          <w:rFonts w:ascii="Palatino Linotype" w:hAnsi="Palatino Linotype"/>
          <w:b/>
          <w:sz w:val="24"/>
          <w:szCs w:val="24"/>
        </w:rPr>
        <w:tab/>
      </w:r>
    </w:p>
    <w:p w14:paraId="69C16D43" w14:textId="154B7D11" w:rsidR="00435C68" w:rsidRPr="003F57D0" w:rsidRDefault="00435C68" w:rsidP="003F57D0">
      <w:pPr>
        <w:spacing w:line="480" w:lineRule="auto"/>
        <w:jc w:val="both"/>
        <w:rPr>
          <w:rFonts w:ascii="Palatino Linotype" w:hAnsi="Palatino Linotype"/>
          <w:sz w:val="24"/>
          <w:szCs w:val="24"/>
        </w:rPr>
      </w:pPr>
      <w:r w:rsidRPr="003F57D0">
        <w:rPr>
          <w:rFonts w:ascii="Palatino Linotype" w:hAnsi="Palatino Linotype"/>
          <w:sz w:val="24"/>
          <w:szCs w:val="24"/>
        </w:rPr>
        <w:t>When seeking to identify a clinical legal education project I considered using my professional experience in this area for a couple of reasons</w:t>
      </w:r>
      <w:r w:rsidR="007660BC" w:rsidRPr="003F57D0">
        <w:rPr>
          <w:rFonts w:ascii="Palatino Linotype" w:hAnsi="Palatino Linotype"/>
          <w:sz w:val="24"/>
          <w:szCs w:val="24"/>
        </w:rPr>
        <w:t xml:space="preserve">. One reason was that </w:t>
      </w:r>
      <w:r w:rsidRPr="003F57D0">
        <w:rPr>
          <w:rFonts w:ascii="Palatino Linotype" w:hAnsi="Palatino Linotype"/>
          <w:sz w:val="24"/>
          <w:szCs w:val="24"/>
        </w:rPr>
        <w:t>aspiring commercial lawyers learning about financial products and how corporate clients use them is important</w:t>
      </w:r>
      <w:r w:rsidR="007660BC" w:rsidRPr="003F57D0">
        <w:rPr>
          <w:rFonts w:ascii="Palatino Linotype" w:hAnsi="Palatino Linotype"/>
          <w:sz w:val="24"/>
          <w:szCs w:val="24"/>
        </w:rPr>
        <w:t>. In addition</w:t>
      </w:r>
      <w:r w:rsidRPr="003F57D0">
        <w:rPr>
          <w:rFonts w:ascii="Palatino Linotype" w:hAnsi="Palatino Linotype"/>
          <w:sz w:val="24"/>
          <w:szCs w:val="24"/>
        </w:rPr>
        <w:t xml:space="preserve">, familiarity with the internationally used </w:t>
      </w:r>
      <w:r w:rsidR="002518DA" w:rsidRPr="003F57D0">
        <w:rPr>
          <w:rFonts w:ascii="Palatino Linotype" w:hAnsi="Palatino Linotype"/>
          <w:sz w:val="24"/>
          <w:szCs w:val="24"/>
        </w:rPr>
        <w:t xml:space="preserve">ISDA </w:t>
      </w:r>
      <w:r w:rsidRPr="003F57D0">
        <w:rPr>
          <w:rFonts w:ascii="Palatino Linotype" w:hAnsi="Palatino Linotype"/>
          <w:sz w:val="24"/>
          <w:szCs w:val="24"/>
        </w:rPr>
        <w:t>master agreement could only be beneficial to the students, the related legal opinion work of law firms and the links to national legislation really put law in context and connected each small financial transaction to the national issue of legislation. There is a chain of events and a series of consequ</w:t>
      </w:r>
      <w:r w:rsidR="001F2F41" w:rsidRPr="003F57D0">
        <w:rPr>
          <w:rFonts w:ascii="Palatino Linotype" w:hAnsi="Palatino Linotype"/>
          <w:sz w:val="24"/>
          <w:szCs w:val="24"/>
        </w:rPr>
        <w:t>e</w:t>
      </w:r>
      <w:r w:rsidRPr="003F57D0">
        <w:rPr>
          <w:rFonts w:ascii="Palatino Linotype" w:hAnsi="Palatino Linotype"/>
          <w:sz w:val="24"/>
          <w:szCs w:val="24"/>
        </w:rPr>
        <w:t xml:space="preserve">nces which becomes visible to the students.  </w:t>
      </w:r>
    </w:p>
    <w:p w14:paraId="3C89A005" w14:textId="77777777" w:rsidR="001A6B12" w:rsidRPr="003F57D0" w:rsidRDefault="001A6B12" w:rsidP="003F57D0">
      <w:pPr>
        <w:spacing w:line="480" w:lineRule="auto"/>
        <w:jc w:val="both"/>
        <w:rPr>
          <w:rFonts w:ascii="Palatino Linotype" w:hAnsi="Palatino Linotype"/>
          <w:sz w:val="24"/>
          <w:szCs w:val="24"/>
        </w:rPr>
      </w:pPr>
      <w:r w:rsidRPr="003F57D0">
        <w:rPr>
          <w:rFonts w:ascii="Palatino Linotype" w:hAnsi="Palatino Linotype"/>
          <w:sz w:val="24"/>
          <w:szCs w:val="24"/>
        </w:rPr>
        <w:t xml:space="preserve">While we tend to teach areas of law as separate and distinct subjects, or modules, in reality they merge and interconnect. The project based on the </w:t>
      </w:r>
      <w:r w:rsidR="002518DA" w:rsidRPr="003F57D0">
        <w:rPr>
          <w:rFonts w:ascii="Palatino Linotype" w:hAnsi="Palatino Linotype"/>
          <w:sz w:val="24"/>
          <w:szCs w:val="24"/>
        </w:rPr>
        <w:t xml:space="preserve">ISDA </w:t>
      </w:r>
      <w:r w:rsidRPr="003F57D0">
        <w:rPr>
          <w:rFonts w:ascii="Palatino Linotype" w:hAnsi="Palatino Linotype"/>
          <w:sz w:val="24"/>
          <w:szCs w:val="24"/>
        </w:rPr>
        <w:t xml:space="preserve">master agreement illustrated the connections between the business transaction and the contract. It also linked the contract </w:t>
      </w:r>
      <w:r w:rsidR="002518DA" w:rsidRPr="003F57D0">
        <w:rPr>
          <w:rFonts w:ascii="Palatino Linotype" w:hAnsi="Palatino Linotype"/>
          <w:sz w:val="24"/>
          <w:szCs w:val="24"/>
        </w:rPr>
        <w:t xml:space="preserve">terms </w:t>
      </w:r>
      <w:r w:rsidRPr="003F57D0">
        <w:rPr>
          <w:rFonts w:ascii="Palatino Linotype" w:hAnsi="Palatino Linotype"/>
          <w:sz w:val="24"/>
          <w:szCs w:val="24"/>
        </w:rPr>
        <w:t xml:space="preserve">to the issue of the legal opinion. The status of the close-out </w:t>
      </w:r>
      <w:r w:rsidRPr="003F57D0">
        <w:rPr>
          <w:rFonts w:ascii="Palatino Linotype" w:hAnsi="Palatino Linotype"/>
          <w:sz w:val="24"/>
          <w:szCs w:val="24"/>
        </w:rPr>
        <w:lastRenderedPageBreak/>
        <w:t xml:space="preserve">netting terms of the contract upon insolvency linked contract law and company law. The financial services sector needed to ensure the enforceability of the terms of the contract, which in turn linked the legislative process to the contract. </w:t>
      </w:r>
      <w:r w:rsidR="00544E53" w:rsidRPr="003F57D0">
        <w:rPr>
          <w:rFonts w:ascii="Palatino Linotype" w:hAnsi="Palatino Linotype"/>
          <w:sz w:val="24"/>
          <w:szCs w:val="24"/>
        </w:rPr>
        <w:t>All of these links were compatible with a deep learning experience.</w:t>
      </w:r>
      <w:r w:rsidR="00544E53" w:rsidRPr="003F57D0">
        <w:rPr>
          <w:rStyle w:val="FootnoteReference"/>
          <w:rFonts w:ascii="Palatino Linotype" w:hAnsi="Palatino Linotype"/>
          <w:sz w:val="24"/>
          <w:szCs w:val="24"/>
        </w:rPr>
        <w:footnoteReference w:id="5"/>
      </w:r>
    </w:p>
    <w:p w14:paraId="06CCC340" w14:textId="77777777" w:rsidR="00435C68" w:rsidRPr="003F57D0" w:rsidRDefault="00875DDC" w:rsidP="003F57D0">
      <w:pPr>
        <w:spacing w:line="480" w:lineRule="auto"/>
        <w:jc w:val="both"/>
        <w:rPr>
          <w:rFonts w:ascii="Palatino Linotype" w:hAnsi="Palatino Linotype"/>
          <w:sz w:val="24"/>
          <w:szCs w:val="24"/>
        </w:rPr>
      </w:pPr>
      <w:r w:rsidRPr="003F57D0">
        <w:rPr>
          <w:rFonts w:ascii="Palatino Linotype" w:hAnsi="Palatino Linotype"/>
          <w:sz w:val="24"/>
          <w:szCs w:val="24"/>
        </w:rPr>
        <w:t>Using a real contract with the students is not unlike the use made by those teaching civil procedure of real accounts of cases.</w:t>
      </w:r>
      <w:r w:rsidRPr="003F57D0">
        <w:rPr>
          <w:rStyle w:val="FootnoteReference"/>
          <w:rFonts w:ascii="Palatino Linotype" w:hAnsi="Palatino Linotype"/>
          <w:sz w:val="24"/>
          <w:szCs w:val="24"/>
        </w:rPr>
        <w:footnoteReference w:id="6"/>
      </w:r>
      <w:r w:rsidRPr="003F57D0">
        <w:rPr>
          <w:rFonts w:ascii="Palatino Linotype" w:hAnsi="Palatino Linotype"/>
          <w:sz w:val="24"/>
          <w:szCs w:val="24"/>
        </w:rPr>
        <w:t xml:space="preserve"> The compilation of the materials into a text with accompanying annotations may also be worth considering. That seems to have been done to great effect by Nan D. Hunter using the critical pleadings of the Paula Jones’ sexual harassment case against President Clinton.</w:t>
      </w:r>
      <w:r w:rsidRPr="003F57D0">
        <w:rPr>
          <w:rStyle w:val="FootnoteReference"/>
          <w:rFonts w:ascii="Palatino Linotype" w:hAnsi="Palatino Linotype"/>
          <w:sz w:val="24"/>
          <w:szCs w:val="24"/>
        </w:rPr>
        <w:footnoteReference w:id="7"/>
      </w:r>
    </w:p>
    <w:p w14:paraId="786B2325" w14:textId="77777777" w:rsidR="007F2CFE" w:rsidRPr="003F57D0" w:rsidRDefault="00CA3FAE" w:rsidP="003F57D0">
      <w:pPr>
        <w:spacing w:line="480" w:lineRule="auto"/>
        <w:jc w:val="both"/>
        <w:rPr>
          <w:rFonts w:ascii="Palatino Linotype" w:hAnsi="Palatino Linotype"/>
          <w:sz w:val="24"/>
          <w:szCs w:val="24"/>
        </w:rPr>
      </w:pPr>
      <w:r w:rsidRPr="003F57D0">
        <w:rPr>
          <w:rFonts w:ascii="Palatino Linotype" w:hAnsi="Palatino Linotype"/>
          <w:sz w:val="24"/>
          <w:szCs w:val="24"/>
        </w:rPr>
        <w:t>In addition to giving the students more material on the financial products, I will enhance this project in the future either by including a guest lecture by a lawyer negotiating the master agreements on behalf of a large financial institution or by having the students simulate a</w:t>
      </w:r>
      <w:r w:rsidRPr="003F57D0">
        <w:rPr>
          <w:rFonts w:ascii="Palatino Linotype" w:hAnsi="Palatino Linotype"/>
          <w:sz w:val="24"/>
          <w:szCs w:val="24"/>
          <w:u w:val="single"/>
        </w:rPr>
        <w:t xml:space="preserve"> </w:t>
      </w:r>
      <w:r w:rsidRPr="003F57D0">
        <w:rPr>
          <w:rFonts w:ascii="Palatino Linotype" w:hAnsi="Palatino Linotype"/>
          <w:sz w:val="24"/>
          <w:szCs w:val="24"/>
        </w:rPr>
        <w:t>negotiation of the terms themselves.</w:t>
      </w:r>
      <w:r w:rsidR="00544E53" w:rsidRPr="003F57D0">
        <w:rPr>
          <w:rStyle w:val="FootnoteReference"/>
          <w:rFonts w:ascii="Palatino Linotype" w:hAnsi="Palatino Linotype"/>
          <w:sz w:val="24"/>
          <w:szCs w:val="24"/>
        </w:rPr>
        <w:footnoteReference w:id="8"/>
      </w:r>
      <w:r w:rsidRPr="003F57D0">
        <w:rPr>
          <w:rFonts w:ascii="Palatino Linotype" w:hAnsi="Palatino Linotype"/>
          <w:sz w:val="24"/>
          <w:szCs w:val="24"/>
        </w:rPr>
        <w:t xml:space="preserve">   </w:t>
      </w:r>
    </w:p>
    <w:p w14:paraId="41304BC9" w14:textId="77777777" w:rsidR="007F2CFE" w:rsidRPr="003F57D0" w:rsidRDefault="007F2CFE" w:rsidP="003F57D0">
      <w:pPr>
        <w:spacing w:line="480" w:lineRule="auto"/>
        <w:jc w:val="both"/>
        <w:rPr>
          <w:rFonts w:ascii="Palatino Linotype" w:hAnsi="Palatino Linotype"/>
          <w:sz w:val="24"/>
          <w:szCs w:val="24"/>
          <w:u w:val="single"/>
        </w:rPr>
      </w:pPr>
    </w:p>
    <w:p w14:paraId="74D835E8" w14:textId="77777777" w:rsidR="00651EDD" w:rsidRPr="003F57D0" w:rsidRDefault="00651EDD" w:rsidP="003F57D0">
      <w:pPr>
        <w:spacing w:line="480" w:lineRule="auto"/>
        <w:jc w:val="both"/>
        <w:rPr>
          <w:rFonts w:ascii="Palatino Linotype" w:hAnsi="Palatino Linotype"/>
          <w:b/>
          <w:sz w:val="24"/>
          <w:szCs w:val="24"/>
        </w:rPr>
      </w:pPr>
      <w:r w:rsidRPr="003F57D0">
        <w:rPr>
          <w:rFonts w:ascii="Palatino Linotype" w:hAnsi="Palatino Linotype"/>
          <w:b/>
          <w:sz w:val="24"/>
          <w:szCs w:val="24"/>
        </w:rPr>
        <w:t>Conclusion</w:t>
      </w:r>
    </w:p>
    <w:p w14:paraId="259907F5" w14:textId="1AEDF3C9" w:rsidR="009A744D" w:rsidRPr="003F57D0" w:rsidRDefault="00651EDD" w:rsidP="003F57D0">
      <w:pPr>
        <w:spacing w:line="480" w:lineRule="auto"/>
        <w:jc w:val="both"/>
        <w:rPr>
          <w:rFonts w:ascii="Palatino Linotype" w:hAnsi="Palatino Linotype"/>
          <w:sz w:val="24"/>
          <w:szCs w:val="24"/>
          <w:u w:val="single"/>
        </w:rPr>
      </w:pPr>
      <w:r w:rsidRPr="003F57D0">
        <w:rPr>
          <w:rFonts w:ascii="Palatino Linotype" w:hAnsi="Palatino Linotype"/>
          <w:sz w:val="24"/>
          <w:szCs w:val="24"/>
        </w:rPr>
        <w:t xml:space="preserve">It was satisfying to organise </w:t>
      </w:r>
      <w:r w:rsidR="00C27034" w:rsidRPr="003F57D0">
        <w:rPr>
          <w:rFonts w:ascii="Palatino Linotype" w:hAnsi="Palatino Linotype"/>
          <w:sz w:val="24"/>
          <w:szCs w:val="24"/>
        </w:rPr>
        <w:t xml:space="preserve">a </w:t>
      </w:r>
      <w:r w:rsidRPr="003F57D0">
        <w:rPr>
          <w:rFonts w:ascii="Palatino Linotype" w:hAnsi="Palatino Linotype"/>
          <w:sz w:val="24"/>
          <w:szCs w:val="24"/>
        </w:rPr>
        <w:t>project in a way which gave the</w:t>
      </w:r>
      <w:r w:rsidR="002518DA" w:rsidRPr="003F57D0">
        <w:rPr>
          <w:rFonts w:ascii="Palatino Linotype" w:hAnsi="Palatino Linotype"/>
          <w:sz w:val="24"/>
          <w:szCs w:val="24"/>
        </w:rPr>
        <w:t xml:space="preserve"> students </w:t>
      </w:r>
      <w:r w:rsidR="00C27034" w:rsidRPr="003F57D0">
        <w:rPr>
          <w:rFonts w:ascii="Palatino Linotype" w:hAnsi="Palatino Linotype"/>
          <w:sz w:val="24"/>
          <w:szCs w:val="24"/>
        </w:rPr>
        <w:t xml:space="preserve">an opportunity to amalgamate at least three areas of law which they had studied and to see those in a </w:t>
      </w:r>
      <w:r w:rsidR="00C27034" w:rsidRPr="003F57D0">
        <w:rPr>
          <w:rFonts w:ascii="Palatino Linotype" w:hAnsi="Palatino Linotype"/>
          <w:sz w:val="24"/>
          <w:szCs w:val="24"/>
        </w:rPr>
        <w:lastRenderedPageBreak/>
        <w:t xml:space="preserve">practical context. At another level the project gave the students </w:t>
      </w:r>
      <w:r w:rsidRPr="003F57D0">
        <w:rPr>
          <w:rFonts w:ascii="Palatino Linotype" w:hAnsi="Palatino Linotype"/>
          <w:sz w:val="24"/>
          <w:szCs w:val="24"/>
        </w:rPr>
        <w:t>a holistic approach to the issue of derivatives contracts</w:t>
      </w:r>
      <w:r w:rsidR="00C27034" w:rsidRPr="003F57D0">
        <w:rPr>
          <w:rFonts w:ascii="Palatino Linotype" w:hAnsi="Palatino Linotype"/>
          <w:sz w:val="24"/>
          <w:szCs w:val="24"/>
        </w:rPr>
        <w:t xml:space="preserve"> in particular</w:t>
      </w:r>
      <w:r w:rsidRPr="003F57D0">
        <w:rPr>
          <w:rFonts w:ascii="Palatino Linotype" w:hAnsi="Palatino Linotype"/>
          <w:sz w:val="24"/>
          <w:szCs w:val="24"/>
        </w:rPr>
        <w:t xml:space="preserve">. While they could revise many areas of law already studied, they also got a 360⁰ </w:t>
      </w:r>
      <w:r w:rsidR="0016628B" w:rsidRPr="003F57D0">
        <w:rPr>
          <w:rFonts w:ascii="Palatino Linotype" w:hAnsi="Palatino Linotype"/>
          <w:sz w:val="24"/>
          <w:szCs w:val="24"/>
        </w:rPr>
        <w:t>view of the</w:t>
      </w:r>
      <w:r w:rsidR="007660BC" w:rsidRPr="003F57D0">
        <w:rPr>
          <w:rFonts w:ascii="Palatino Linotype" w:hAnsi="Palatino Linotype"/>
          <w:sz w:val="24"/>
          <w:szCs w:val="24"/>
        </w:rPr>
        <w:t xml:space="preserve"> key</w:t>
      </w:r>
      <w:r w:rsidR="0016628B" w:rsidRPr="003F57D0">
        <w:rPr>
          <w:rFonts w:ascii="Palatino Linotype" w:hAnsi="Palatino Linotype"/>
          <w:sz w:val="24"/>
          <w:szCs w:val="24"/>
        </w:rPr>
        <w:t xml:space="preserve"> legal </w:t>
      </w:r>
      <w:r w:rsidR="007660BC" w:rsidRPr="003F57D0">
        <w:rPr>
          <w:rFonts w:ascii="Palatino Linotype" w:hAnsi="Palatino Linotype"/>
          <w:sz w:val="24"/>
          <w:szCs w:val="24"/>
        </w:rPr>
        <w:t>i</w:t>
      </w:r>
      <w:r w:rsidR="0016628B" w:rsidRPr="003F57D0">
        <w:rPr>
          <w:rFonts w:ascii="Palatino Linotype" w:hAnsi="Palatino Linotype"/>
          <w:sz w:val="24"/>
          <w:szCs w:val="24"/>
        </w:rPr>
        <w:t>ssues in the capital markets – at least, as experienced by lawyers</w:t>
      </w:r>
      <w:r w:rsidR="00373158">
        <w:rPr>
          <w:rFonts w:ascii="Palatino Linotype" w:hAnsi="Palatino Linotype"/>
          <w:sz w:val="24"/>
          <w:szCs w:val="24"/>
        </w:rPr>
        <w:t>!</w:t>
      </w:r>
    </w:p>
    <w:sectPr w:rsidR="009A744D" w:rsidRPr="003F57D0" w:rsidSect="00373158">
      <w:headerReference w:type="default" r:id="rId8"/>
      <w:footerReference w:type="default" r:id="rId9"/>
      <w:pgSz w:w="11906" w:h="16838"/>
      <w:pgMar w:top="1440" w:right="1440" w:bottom="1440" w:left="1440" w:header="708" w:footer="708" w:gutter="0"/>
      <w:pgNumType w:start="1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A83FF" w14:textId="77777777" w:rsidR="007B6E85" w:rsidRDefault="007B6E85" w:rsidP="00D674EA">
      <w:pPr>
        <w:spacing w:after="0" w:line="240" w:lineRule="auto"/>
      </w:pPr>
      <w:r>
        <w:separator/>
      </w:r>
    </w:p>
  </w:endnote>
  <w:endnote w:type="continuationSeparator" w:id="0">
    <w:p w14:paraId="146BCD46" w14:textId="77777777" w:rsidR="007B6E85" w:rsidRDefault="007B6E85" w:rsidP="00D67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318785"/>
      <w:docPartObj>
        <w:docPartGallery w:val="Page Numbers (Bottom of Page)"/>
        <w:docPartUnique/>
      </w:docPartObj>
    </w:sdtPr>
    <w:sdtEndPr>
      <w:rPr>
        <w:noProof/>
      </w:rPr>
    </w:sdtEndPr>
    <w:sdtContent>
      <w:p w14:paraId="174065C6" w14:textId="7585BA0B" w:rsidR="00373158" w:rsidRDefault="00373158">
        <w:pPr>
          <w:pStyle w:val="Footer"/>
          <w:jc w:val="center"/>
        </w:pPr>
        <w:r>
          <w:fldChar w:fldCharType="begin"/>
        </w:r>
        <w:r>
          <w:instrText xml:space="preserve"> PAGE   \* MERGEFORMAT </w:instrText>
        </w:r>
        <w:r>
          <w:fldChar w:fldCharType="separate"/>
        </w:r>
        <w:r>
          <w:rPr>
            <w:noProof/>
          </w:rPr>
          <w:t>122</w:t>
        </w:r>
        <w:r>
          <w:rPr>
            <w:noProof/>
          </w:rPr>
          <w:fldChar w:fldCharType="end"/>
        </w:r>
      </w:p>
    </w:sdtContent>
  </w:sdt>
  <w:p w14:paraId="05E3A00D" w14:textId="77777777" w:rsidR="00373158" w:rsidRDefault="00373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D84EB" w14:textId="77777777" w:rsidR="007B6E85" w:rsidRDefault="007B6E85" w:rsidP="00D674EA">
      <w:pPr>
        <w:spacing w:after="0" w:line="240" w:lineRule="auto"/>
      </w:pPr>
      <w:r>
        <w:separator/>
      </w:r>
    </w:p>
  </w:footnote>
  <w:footnote w:type="continuationSeparator" w:id="0">
    <w:p w14:paraId="42348FC2" w14:textId="77777777" w:rsidR="007B6E85" w:rsidRDefault="007B6E85" w:rsidP="00D674EA">
      <w:pPr>
        <w:spacing w:after="0" w:line="240" w:lineRule="auto"/>
      </w:pPr>
      <w:r>
        <w:continuationSeparator/>
      </w:r>
    </w:p>
  </w:footnote>
  <w:footnote w:id="1">
    <w:p w14:paraId="31B8F8B8" w14:textId="77777777" w:rsidR="00D674EA" w:rsidRPr="003F57D0" w:rsidRDefault="00D674EA" w:rsidP="00D674EA">
      <w:pPr>
        <w:pStyle w:val="FootnoteText"/>
        <w:rPr>
          <w:rFonts w:ascii="Palatino Linotype" w:hAnsi="Palatino Linotype"/>
        </w:rPr>
      </w:pPr>
      <w:r w:rsidRPr="003F57D0">
        <w:rPr>
          <w:rStyle w:val="FootnoteReference"/>
          <w:rFonts w:ascii="Palatino Linotype" w:hAnsi="Palatino Linotype"/>
        </w:rPr>
        <w:footnoteRef/>
      </w:r>
      <w:r w:rsidRPr="003F57D0">
        <w:rPr>
          <w:rFonts w:ascii="Palatino Linotype" w:hAnsi="Palatino Linotype"/>
        </w:rPr>
        <w:t xml:space="preserve"> </w:t>
      </w:r>
      <w:r w:rsidR="00E33EC0" w:rsidRPr="003F57D0">
        <w:rPr>
          <w:rFonts w:ascii="Palatino Linotype" w:hAnsi="Palatino Linotype"/>
          <w:i/>
        </w:rPr>
        <w:t>Learning to teach in higher education</w:t>
      </w:r>
      <w:r w:rsidR="00E33EC0" w:rsidRPr="003F57D0">
        <w:rPr>
          <w:rFonts w:ascii="Palatino Linotype" w:hAnsi="Palatino Linotype"/>
        </w:rPr>
        <w:t>, Ramsden, 2</w:t>
      </w:r>
      <w:r w:rsidR="00E33EC0" w:rsidRPr="003F57D0">
        <w:rPr>
          <w:rFonts w:ascii="Palatino Linotype" w:hAnsi="Palatino Linotype"/>
          <w:vertAlign w:val="superscript"/>
        </w:rPr>
        <w:t>nd</w:t>
      </w:r>
      <w:r w:rsidR="00E33EC0" w:rsidRPr="003F57D0">
        <w:rPr>
          <w:rFonts w:ascii="Palatino Linotype" w:hAnsi="Palatino Linotype"/>
        </w:rPr>
        <w:t xml:space="preserve"> ed. ,  Routledge Falmer, </w:t>
      </w:r>
      <w:r w:rsidRPr="003F57D0">
        <w:rPr>
          <w:rFonts w:ascii="Palatino Linotype" w:hAnsi="Palatino Linotype"/>
        </w:rPr>
        <w:t>p.93</w:t>
      </w:r>
    </w:p>
  </w:footnote>
  <w:footnote w:id="2">
    <w:p w14:paraId="202A819D" w14:textId="77777777" w:rsidR="00B919A0" w:rsidRPr="003F57D0" w:rsidRDefault="00B919A0" w:rsidP="00B919A0">
      <w:pPr>
        <w:pStyle w:val="FootnoteText"/>
        <w:rPr>
          <w:rFonts w:ascii="Palatino Linotype" w:hAnsi="Palatino Linotype"/>
        </w:rPr>
      </w:pPr>
      <w:r w:rsidRPr="003F57D0">
        <w:rPr>
          <w:rStyle w:val="FootnoteReference"/>
          <w:rFonts w:ascii="Palatino Linotype" w:hAnsi="Palatino Linotype"/>
        </w:rPr>
        <w:footnoteRef/>
      </w:r>
      <w:r w:rsidRPr="003F57D0">
        <w:rPr>
          <w:rFonts w:ascii="Palatino Linotype" w:hAnsi="Palatino Linotype"/>
        </w:rPr>
        <w:t xml:space="preserve"> Ibid. p.47</w:t>
      </w:r>
    </w:p>
    <w:p w14:paraId="19BB248D" w14:textId="77777777" w:rsidR="00147CA6" w:rsidRPr="003F57D0" w:rsidRDefault="00147CA6" w:rsidP="00B919A0">
      <w:pPr>
        <w:pStyle w:val="FootnoteText"/>
        <w:rPr>
          <w:rFonts w:ascii="Palatino Linotype" w:hAnsi="Palatino Linotype"/>
        </w:rPr>
      </w:pPr>
    </w:p>
  </w:footnote>
  <w:footnote w:id="3">
    <w:p w14:paraId="3B75F7C2" w14:textId="4C8A305A" w:rsidR="003228FA" w:rsidRPr="003F57D0" w:rsidRDefault="003228FA" w:rsidP="003228FA">
      <w:pPr>
        <w:pStyle w:val="FootnoteText"/>
        <w:rPr>
          <w:rFonts w:ascii="Palatino Linotype" w:hAnsi="Palatino Linotype"/>
        </w:rPr>
      </w:pPr>
      <w:r w:rsidRPr="003F57D0">
        <w:rPr>
          <w:rStyle w:val="FootnoteReference"/>
          <w:rFonts w:ascii="Palatino Linotype" w:hAnsi="Palatino Linotype"/>
        </w:rPr>
        <w:footnoteRef/>
      </w:r>
      <w:r w:rsidRPr="003F57D0">
        <w:rPr>
          <w:rFonts w:ascii="Palatino Linotype" w:hAnsi="Palatino Linotype"/>
        </w:rPr>
        <w:t xml:space="preserve"> E</w:t>
      </w:r>
      <w:r w:rsidR="00373158">
        <w:rPr>
          <w:rFonts w:ascii="Palatino Linotype" w:hAnsi="Palatino Linotype"/>
        </w:rPr>
        <w:t>n</w:t>
      </w:r>
      <w:r w:rsidRPr="003F57D0">
        <w:rPr>
          <w:rFonts w:ascii="Palatino Linotype" w:hAnsi="Palatino Linotype"/>
        </w:rPr>
        <w:t xml:space="preserve">gaging the curriculum in Higher Education, Barnett and Coate, The Society for Research into Higher Education and open University Press, p.138 </w:t>
      </w:r>
    </w:p>
  </w:footnote>
  <w:footnote w:id="4">
    <w:p w14:paraId="37AEB2B5" w14:textId="77777777" w:rsidR="009C6BD9" w:rsidRPr="003F57D0" w:rsidRDefault="009C6BD9">
      <w:pPr>
        <w:pStyle w:val="FootnoteText"/>
        <w:rPr>
          <w:rFonts w:ascii="Palatino Linotype" w:hAnsi="Palatino Linotype"/>
        </w:rPr>
      </w:pPr>
      <w:r w:rsidRPr="003F57D0">
        <w:rPr>
          <w:rStyle w:val="FootnoteReference"/>
          <w:rFonts w:ascii="Palatino Linotype" w:hAnsi="Palatino Linotype"/>
        </w:rPr>
        <w:footnoteRef/>
      </w:r>
      <w:r w:rsidRPr="003F57D0">
        <w:rPr>
          <w:rFonts w:ascii="Palatino Linotype" w:hAnsi="Palatino Linotype"/>
        </w:rPr>
        <w:t xml:space="preserve"> Tomorrow’s Lawyers</w:t>
      </w:r>
      <w:r w:rsidR="00067600" w:rsidRPr="003F57D0">
        <w:rPr>
          <w:rFonts w:ascii="Palatino Linotype" w:hAnsi="Palatino Linotype"/>
        </w:rPr>
        <w:t>, Susskind R. , Oxford University Press</w:t>
      </w:r>
      <w:r w:rsidR="004A5DA1" w:rsidRPr="003F57D0">
        <w:rPr>
          <w:rFonts w:ascii="Palatino Linotype" w:hAnsi="Palatino Linotype"/>
        </w:rPr>
        <w:t xml:space="preserve"> p.26</w:t>
      </w:r>
    </w:p>
  </w:footnote>
  <w:footnote w:id="5">
    <w:p w14:paraId="440A8C71" w14:textId="77777777" w:rsidR="00544E53" w:rsidRPr="003F57D0" w:rsidRDefault="00544E53">
      <w:pPr>
        <w:pStyle w:val="FootnoteText"/>
        <w:rPr>
          <w:rFonts w:ascii="Palatino Linotype" w:hAnsi="Palatino Linotype"/>
          <w:i/>
        </w:rPr>
      </w:pPr>
      <w:r w:rsidRPr="003F57D0">
        <w:rPr>
          <w:rStyle w:val="FootnoteReference"/>
          <w:rFonts w:ascii="Palatino Linotype" w:hAnsi="Palatino Linotype"/>
        </w:rPr>
        <w:footnoteRef/>
      </w:r>
      <w:r w:rsidRPr="003F57D0">
        <w:rPr>
          <w:rFonts w:ascii="Palatino Linotype" w:hAnsi="Palatino Linotype"/>
        </w:rPr>
        <w:t xml:space="preserve"> </w:t>
      </w:r>
      <w:r w:rsidRPr="003F57D0">
        <w:rPr>
          <w:rFonts w:ascii="Palatino Linotype" w:hAnsi="Palatino Linotype"/>
          <w:i/>
        </w:rPr>
        <w:t>Reflection and assessment in clinical legal education:Do you see what I see ?</w:t>
      </w:r>
      <w:r w:rsidR="00245606" w:rsidRPr="003F57D0">
        <w:rPr>
          <w:rFonts w:ascii="Palatino Linotype" w:hAnsi="Palatino Linotype"/>
          <w:i/>
        </w:rPr>
        <w:t xml:space="preserve"> </w:t>
      </w:r>
      <w:r w:rsidRPr="003F57D0">
        <w:rPr>
          <w:rFonts w:ascii="Palatino Linotype" w:hAnsi="Palatino Linotype"/>
        </w:rPr>
        <w:t>Ledvinka G., Journal of Clinical Legal Education August 2006, p. 35</w:t>
      </w:r>
      <w:r w:rsidRPr="003F57D0">
        <w:rPr>
          <w:rFonts w:ascii="Palatino Linotype" w:hAnsi="Palatino Linotype"/>
          <w:i/>
        </w:rPr>
        <w:t xml:space="preserve"> </w:t>
      </w:r>
    </w:p>
  </w:footnote>
  <w:footnote w:id="6">
    <w:p w14:paraId="63BA97DA" w14:textId="77777777" w:rsidR="00875DDC" w:rsidRPr="003F57D0" w:rsidRDefault="00875DDC">
      <w:pPr>
        <w:pStyle w:val="FootnoteText"/>
        <w:rPr>
          <w:rFonts w:ascii="Palatino Linotype" w:hAnsi="Palatino Linotype"/>
        </w:rPr>
      </w:pPr>
      <w:r w:rsidRPr="003F57D0">
        <w:rPr>
          <w:rStyle w:val="FootnoteReference"/>
          <w:rFonts w:ascii="Palatino Linotype" w:hAnsi="Palatino Linotype"/>
        </w:rPr>
        <w:footnoteRef/>
      </w:r>
      <w:r w:rsidRPr="003F57D0">
        <w:rPr>
          <w:rFonts w:ascii="Palatino Linotype" w:hAnsi="Palatino Linotype"/>
        </w:rPr>
        <w:t xml:space="preserve"> </w:t>
      </w:r>
      <w:r w:rsidRPr="003F57D0">
        <w:rPr>
          <w:rFonts w:ascii="Palatino Linotype" w:hAnsi="Palatino Linotype"/>
          <w:i/>
        </w:rPr>
        <w:t>Using a Simulated Case File to Teach Civil Procedure : The Ninety-Percent Solution</w:t>
      </w:r>
      <w:r w:rsidRPr="003F57D0">
        <w:rPr>
          <w:rFonts w:ascii="Palatino Linotype" w:hAnsi="Palatino Linotype"/>
        </w:rPr>
        <w:t xml:space="preserve">  Oppenheimer D. , Journal of Legal Education , Vol 65, number 4 (Summer 2016)</w:t>
      </w:r>
    </w:p>
  </w:footnote>
  <w:footnote w:id="7">
    <w:p w14:paraId="08606702" w14:textId="77777777" w:rsidR="00875DDC" w:rsidRPr="003F57D0" w:rsidRDefault="00875DDC">
      <w:pPr>
        <w:pStyle w:val="FootnoteText"/>
        <w:rPr>
          <w:rFonts w:ascii="Palatino Linotype" w:hAnsi="Palatino Linotype"/>
        </w:rPr>
      </w:pPr>
      <w:r w:rsidRPr="003F57D0">
        <w:rPr>
          <w:rStyle w:val="FootnoteReference"/>
          <w:rFonts w:ascii="Palatino Linotype" w:hAnsi="Palatino Linotype"/>
        </w:rPr>
        <w:footnoteRef/>
      </w:r>
      <w:r w:rsidRPr="003F57D0">
        <w:rPr>
          <w:rFonts w:ascii="Palatino Linotype" w:hAnsi="Palatino Linotype"/>
        </w:rPr>
        <w:t xml:space="preserve"> The Power of Procedure : The litigation of Jones v Clinton , Aspen Law &amp; Business (2002) </w:t>
      </w:r>
    </w:p>
  </w:footnote>
  <w:footnote w:id="8">
    <w:p w14:paraId="755C5EE9" w14:textId="77777777" w:rsidR="00544E53" w:rsidRPr="003F57D0" w:rsidRDefault="00544E53">
      <w:pPr>
        <w:pStyle w:val="FootnoteText"/>
        <w:rPr>
          <w:rFonts w:ascii="Palatino Linotype" w:hAnsi="Palatino Linotype"/>
        </w:rPr>
      </w:pPr>
      <w:r w:rsidRPr="003F57D0">
        <w:rPr>
          <w:rStyle w:val="FootnoteReference"/>
          <w:rFonts w:ascii="Palatino Linotype" w:hAnsi="Palatino Linotype"/>
        </w:rPr>
        <w:footnoteRef/>
      </w:r>
      <w:r w:rsidRPr="003F57D0">
        <w:rPr>
          <w:rFonts w:ascii="Palatino Linotype" w:hAnsi="Palatino Linotype"/>
        </w:rPr>
        <w:t xml:space="preserve"> </w:t>
      </w:r>
      <w:r w:rsidRPr="003F57D0">
        <w:rPr>
          <w:rFonts w:ascii="Palatino Linotype" w:hAnsi="Palatino Linotype"/>
          <w:i/>
        </w:rPr>
        <w:t xml:space="preserve">‘Time to rework the brand ‘ Clinical Legal Education’, </w:t>
      </w:r>
      <w:r w:rsidRPr="003F57D0">
        <w:rPr>
          <w:rFonts w:ascii="Palatino Linotype" w:hAnsi="Palatino Linotype"/>
        </w:rPr>
        <w:t xml:space="preserve">Noone M.A., IJCLE (19) p. 345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7D200" w14:textId="7E9526A7" w:rsidR="003F57D0" w:rsidRPr="003F57D0" w:rsidRDefault="003F57D0">
    <w:pPr>
      <w:pStyle w:val="Header"/>
      <w:rPr>
        <w:rFonts w:ascii="Palatino Linotype" w:hAnsi="Palatino Linotype"/>
        <w:sz w:val="24"/>
        <w:szCs w:val="24"/>
      </w:rPr>
    </w:pPr>
    <w:r w:rsidRPr="003F57D0">
      <w:rPr>
        <w:rFonts w:ascii="Palatino Linotype" w:hAnsi="Palatino Linotype"/>
        <w:i/>
        <w:sz w:val="24"/>
        <w:szCs w:val="24"/>
      </w:rPr>
      <w:t>Practice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A2297"/>
    <w:multiLevelType w:val="hybridMultilevel"/>
    <w:tmpl w:val="BEAEA47E"/>
    <w:lvl w:ilvl="0" w:tplc="0A04AB0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81769FB"/>
    <w:multiLevelType w:val="hybridMultilevel"/>
    <w:tmpl w:val="363C1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276"/>
    <w:rsid w:val="00067600"/>
    <w:rsid w:val="00075053"/>
    <w:rsid w:val="00096DE9"/>
    <w:rsid w:val="000B6013"/>
    <w:rsid w:val="000C39E2"/>
    <w:rsid w:val="001045DB"/>
    <w:rsid w:val="00106EB7"/>
    <w:rsid w:val="00147CA6"/>
    <w:rsid w:val="001624A7"/>
    <w:rsid w:val="0016628B"/>
    <w:rsid w:val="001A5276"/>
    <w:rsid w:val="001A6B12"/>
    <w:rsid w:val="001E20AE"/>
    <w:rsid w:val="001F2F41"/>
    <w:rsid w:val="00241356"/>
    <w:rsid w:val="00245606"/>
    <w:rsid w:val="002518DA"/>
    <w:rsid w:val="00291CF1"/>
    <w:rsid w:val="002A0AC9"/>
    <w:rsid w:val="002E1226"/>
    <w:rsid w:val="002E5036"/>
    <w:rsid w:val="003228FA"/>
    <w:rsid w:val="00352DFB"/>
    <w:rsid w:val="00373158"/>
    <w:rsid w:val="00386180"/>
    <w:rsid w:val="0038740E"/>
    <w:rsid w:val="003F57D0"/>
    <w:rsid w:val="0040075C"/>
    <w:rsid w:val="00435C68"/>
    <w:rsid w:val="00482A50"/>
    <w:rsid w:val="00484685"/>
    <w:rsid w:val="004A3F42"/>
    <w:rsid w:val="004A5DA1"/>
    <w:rsid w:val="00501E46"/>
    <w:rsid w:val="005314FB"/>
    <w:rsid w:val="00542167"/>
    <w:rsid w:val="00544E53"/>
    <w:rsid w:val="005603A8"/>
    <w:rsid w:val="00561331"/>
    <w:rsid w:val="00587A61"/>
    <w:rsid w:val="005C66B9"/>
    <w:rsid w:val="005E1694"/>
    <w:rsid w:val="005E5D36"/>
    <w:rsid w:val="00611803"/>
    <w:rsid w:val="00651EDD"/>
    <w:rsid w:val="006527F9"/>
    <w:rsid w:val="00653276"/>
    <w:rsid w:val="00657FBE"/>
    <w:rsid w:val="00675481"/>
    <w:rsid w:val="00711BC7"/>
    <w:rsid w:val="007178EB"/>
    <w:rsid w:val="00724CF8"/>
    <w:rsid w:val="00725594"/>
    <w:rsid w:val="00747428"/>
    <w:rsid w:val="007660BC"/>
    <w:rsid w:val="0079061A"/>
    <w:rsid w:val="007B47E6"/>
    <w:rsid w:val="007B6E85"/>
    <w:rsid w:val="007F2CFE"/>
    <w:rsid w:val="00840BA5"/>
    <w:rsid w:val="00875DDC"/>
    <w:rsid w:val="008916FE"/>
    <w:rsid w:val="008C15B0"/>
    <w:rsid w:val="008C4F09"/>
    <w:rsid w:val="008C647A"/>
    <w:rsid w:val="008E1C41"/>
    <w:rsid w:val="008F25E9"/>
    <w:rsid w:val="008F3C88"/>
    <w:rsid w:val="00945DCF"/>
    <w:rsid w:val="009A3420"/>
    <w:rsid w:val="009A54DB"/>
    <w:rsid w:val="009A744D"/>
    <w:rsid w:val="009B17B3"/>
    <w:rsid w:val="009C6BD9"/>
    <w:rsid w:val="009D50DF"/>
    <w:rsid w:val="00A017E5"/>
    <w:rsid w:val="00A34FC8"/>
    <w:rsid w:val="00AE6B90"/>
    <w:rsid w:val="00B0709B"/>
    <w:rsid w:val="00B744B1"/>
    <w:rsid w:val="00B919A0"/>
    <w:rsid w:val="00BC2306"/>
    <w:rsid w:val="00C152D1"/>
    <w:rsid w:val="00C27034"/>
    <w:rsid w:val="00C76EA7"/>
    <w:rsid w:val="00CA034D"/>
    <w:rsid w:val="00CA3FAE"/>
    <w:rsid w:val="00CA6FEC"/>
    <w:rsid w:val="00D674EA"/>
    <w:rsid w:val="00D96014"/>
    <w:rsid w:val="00D9720A"/>
    <w:rsid w:val="00DB1640"/>
    <w:rsid w:val="00DD039A"/>
    <w:rsid w:val="00DE5716"/>
    <w:rsid w:val="00E3107B"/>
    <w:rsid w:val="00E33EC0"/>
    <w:rsid w:val="00E47A22"/>
    <w:rsid w:val="00E7070D"/>
    <w:rsid w:val="00EA661B"/>
    <w:rsid w:val="00ED48DD"/>
    <w:rsid w:val="00EF4ADA"/>
    <w:rsid w:val="00F13077"/>
    <w:rsid w:val="00F5477C"/>
    <w:rsid w:val="00F559A2"/>
    <w:rsid w:val="00FA15D3"/>
    <w:rsid w:val="00FC26A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A522F"/>
  <w15:docId w15:val="{EA9851CC-91C7-4F0C-9014-A48A42BD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4B1"/>
    <w:pPr>
      <w:ind w:left="720"/>
      <w:contextualSpacing/>
    </w:pPr>
  </w:style>
  <w:style w:type="paragraph" w:styleId="FootnoteText">
    <w:name w:val="footnote text"/>
    <w:basedOn w:val="Normal"/>
    <w:link w:val="FootnoteTextChar"/>
    <w:uiPriority w:val="99"/>
    <w:semiHidden/>
    <w:unhideWhenUsed/>
    <w:rsid w:val="00D674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74EA"/>
    <w:rPr>
      <w:sz w:val="20"/>
      <w:szCs w:val="20"/>
    </w:rPr>
  </w:style>
  <w:style w:type="character" w:styleId="FootnoteReference">
    <w:name w:val="footnote reference"/>
    <w:basedOn w:val="DefaultParagraphFont"/>
    <w:uiPriority w:val="99"/>
    <w:semiHidden/>
    <w:unhideWhenUsed/>
    <w:rsid w:val="00D674EA"/>
    <w:rPr>
      <w:vertAlign w:val="superscript"/>
    </w:rPr>
  </w:style>
  <w:style w:type="paragraph" w:styleId="BalloonText">
    <w:name w:val="Balloon Text"/>
    <w:basedOn w:val="Normal"/>
    <w:link w:val="BalloonTextChar"/>
    <w:uiPriority w:val="99"/>
    <w:semiHidden/>
    <w:unhideWhenUsed/>
    <w:rsid w:val="00387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40E"/>
    <w:rPr>
      <w:rFonts w:ascii="Tahoma" w:hAnsi="Tahoma" w:cs="Tahoma"/>
      <w:sz w:val="16"/>
      <w:szCs w:val="16"/>
    </w:rPr>
  </w:style>
  <w:style w:type="paragraph" w:styleId="Header">
    <w:name w:val="header"/>
    <w:basedOn w:val="Normal"/>
    <w:link w:val="HeaderChar"/>
    <w:uiPriority w:val="99"/>
    <w:unhideWhenUsed/>
    <w:rsid w:val="00147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CA6"/>
  </w:style>
  <w:style w:type="paragraph" w:styleId="Footer">
    <w:name w:val="footer"/>
    <w:basedOn w:val="Normal"/>
    <w:link w:val="FooterChar"/>
    <w:uiPriority w:val="99"/>
    <w:unhideWhenUsed/>
    <w:rsid w:val="00147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CA6"/>
  </w:style>
  <w:style w:type="paragraph" w:styleId="Revision">
    <w:name w:val="Revision"/>
    <w:hidden/>
    <w:uiPriority w:val="99"/>
    <w:semiHidden/>
    <w:rsid w:val="00147CA6"/>
    <w:pPr>
      <w:spacing w:after="0" w:line="240" w:lineRule="auto"/>
    </w:pPr>
  </w:style>
  <w:style w:type="character" w:styleId="CommentReference">
    <w:name w:val="annotation reference"/>
    <w:basedOn w:val="DefaultParagraphFont"/>
    <w:uiPriority w:val="99"/>
    <w:semiHidden/>
    <w:unhideWhenUsed/>
    <w:rsid w:val="008C15B0"/>
    <w:rPr>
      <w:sz w:val="16"/>
      <w:szCs w:val="16"/>
    </w:rPr>
  </w:style>
  <w:style w:type="paragraph" w:styleId="CommentText">
    <w:name w:val="annotation text"/>
    <w:basedOn w:val="Normal"/>
    <w:link w:val="CommentTextChar"/>
    <w:uiPriority w:val="99"/>
    <w:semiHidden/>
    <w:unhideWhenUsed/>
    <w:rsid w:val="008C15B0"/>
    <w:pPr>
      <w:spacing w:line="240" w:lineRule="auto"/>
    </w:pPr>
    <w:rPr>
      <w:sz w:val="20"/>
      <w:szCs w:val="20"/>
    </w:rPr>
  </w:style>
  <w:style w:type="character" w:customStyle="1" w:styleId="CommentTextChar">
    <w:name w:val="Comment Text Char"/>
    <w:basedOn w:val="DefaultParagraphFont"/>
    <w:link w:val="CommentText"/>
    <w:uiPriority w:val="99"/>
    <w:semiHidden/>
    <w:rsid w:val="008C15B0"/>
    <w:rPr>
      <w:sz w:val="20"/>
      <w:szCs w:val="20"/>
    </w:rPr>
  </w:style>
  <w:style w:type="paragraph" w:styleId="CommentSubject">
    <w:name w:val="annotation subject"/>
    <w:basedOn w:val="CommentText"/>
    <w:next w:val="CommentText"/>
    <w:link w:val="CommentSubjectChar"/>
    <w:uiPriority w:val="99"/>
    <w:semiHidden/>
    <w:unhideWhenUsed/>
    <w:rsid w:val="008C15B0"/>
    <w:rPr>
      <w:b/>
      <w:bCs/>
    </w:rPr>
  </w:style>
  <w:style w:type="character" w:customStyle="1" w:styleId="CommentSubjectChar">
    <w:name w:val="Comment Subject Char"/>
    <w:basedOn w:val="CommentTextChar"/>
    <w:link w:val="CommentSubject"/>
    <w:uiPriority w:val="99"/>
    <w:semiHidden/>
    <w:rsid w:val="008C15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95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9BE5D-B5A5-402E-8FE0-037AEEDBC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2258</Words>
  <Characters>12874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Sinead.Research</dc:creator>
  <cp:lastModifiedBy>Paul Burns</cp:lastModifiedBy>
  <cp:revision>2</cp:revision>
  <cp:lastPrinted>2017-05-22T13:30:00Z</cp:lastPrinted>
  <dcterms:created xsi:type="dcterms:W3CDTF">2017-12-19T11:28:00Z</dcterms:created>
  <dcterms:modified xsi:type="dcterms:W3CDTF">2017-12-19T11:28:00Z</dcterms:modified>
</cp:coreProperties>
</file>