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3B9221" w14:textId="77777777" w:rsidR="000D1BD2" w:rsidRDefault="00CB43A4" w:rsidP="000D1BD2">
      <w:pPr>
        <w:spacing w:line="480" w:lineRule="auto"/>
        <w:jc w:val="center"/>
        <w:rPr>
          <w:rFonts w:ascii="Palatino Linotype" w:hAnsi="Palatino Linotype" w:cs="Arial"/>
          <w:sz w:val="24"/>
          <w:szCs w:val="24"/>
        </w:rPr>
      </w:pPr>
      <w:r w:rsidRPr="00CB43A4">
        <w:rPr>
          <w:rFonts w:ascii="Palatino Linotype" w:hAnsi="Palatino Linotype" w:cs="Arial"/>
          <w:sz w:val="24"/>
          <w:szCs w:val="24"/>
        </w:rPr>
        <w:t>IMMIGRATION UNI</w:t>
      </w:r>
      <w:r w:rsidR="000D1BD2">
        <w:rPr>
          <w:rFonts w:ascii="Palatino Linotype" w:hAnsi="Palatino Linotype" w:cs="Arial"/>
          <w:sz w:val="24"/>
          <w:szCs w:val="24"/>
        </w:rPr>
        <w:t>VERSITY CLINICS AND REGULATION:</w:t>
      </w:r>
    </w:p>
    <w:p w14:paraId="590D29D4" w14:textId="0501C6FD" w:rsidR="001C1708" w:rsidRPr="00CB43A4" w:rsidRDefault="00CB43A4" w:rsidP="000D1BD2">
      <w:pPr>
        <w:spacing w:line="480" w:lineRule="auto"/>
        <w:jc w:val="center"/>
        <w:rPr>
          <w:rFonts w:ascii="Palatino Linotype" w:hAnsi="Palatino Linotype" w:cs="Arial"/>
          <w:sz w:val="24"/>
          <w:szCs w:val="24"/>
        </w:rPr>
      </w:pPr>
      <w:r w:rsidRPr="00CB43A4">
        <w:rPr>
          <w:rFonts w:ascii="Palatino Linotype" w:hAnsi="Palatino Linotype" w:cs="Arial"/>
          <w:sz w:val="24"/>
          <w:szCs w:val="24"/>
        </w:rPr>
        <w:t>A WORKING CASE STUDY</w:t>
      </w:r>
    </w:p>
    <w:p w14:paraId="7518B111" w14:textId="447BFFF1" w:rsidR="0001649C" w:rsidRPr="00CB43A4" w:rsidRDefault="0001649C" w:rsidP="00CB43A4">
      <w:pPr>
        <w:spacing w:after="0" w:line="480" w:lineRule="auto"/>
        <w:jc w:val="both"/>
        <w:rPr>
          <w:rFonts w:ascii="Palatino Linotype" w:hAnsi="Palatino Linotype" w:cs="Arial"/>
          <w:sz w:val="24"/>
          <w:szCs w:val="24"/>
        </w:rPr>
      </w:pPr>
      <w:r w:rsidRPr="00CB43A4">
        <w:rPr>
          <w:rFonts w:ascii="Palatino Linotype" w:hAnsi="Palatino Linotype" w:cs="Arial"/>
          <w:sz w:val="24"/>
          <w:szCs w:val="24"/>
        </w:rPr>
        <w:t>Frances Ridout</w:t>
      </w:r>
      <w:r w:rsidR="00CB43A4">
        <w:rPr>
          <w:rFonts w:ascii="Palatino Linotype" w:hAnsi="Palatino Linotype" w:cs="Arial"/>
          <w:sz w:val="24"/>
          <w:szCs w:val="24"/>
        </w:rPr>
        <w:t>*</w:t>
      </w:r>
      <w:r w:rsidRPr="00CB43A4">
        <w:rPr>
          <w:rFonts w:ascii="Palatino Linotype" w:hAnsi="Palatino Linotype" w:cs="Arial"/>
          <w:sz w:val="24"/>
          <w:szCs w:val="24"/>
        </w:rPr>
        <w:t xml:space="preserve"> (Queen Mary University of London</w:t>
      </w:r>
      <w:r w:rsidR="00CB43A4">
        <w:rPr>
          <w:rFonts w:ascii="Palatino Linotype" w:hAnsi="Palatino Linotype" w:cs="Arial"/>
          <w:sz w:val="24"/>
          <w:szCs w:val="24"/>
        </w:rPr>
        <w:t>, UK</w:t>
      </w:r>
      <w:r w:rsidR="00216CF8" w:rsidRPr="00CB43A4">
        <w:rPr>
          <w:rFonts w:ascii="Palatino Linotype" w:hAnsi="Palatino Linotype" w:cs="Arial"/>
          <w:sz w:val="24"/>
          <w:szCs w:val="24"/>
        </w:rPr>
        <w:t>)</w:t>
      </w:r>
    </w:p>
    <w:p w14:paraId="53CA5638" w14:textId="5CB5F1E1" w:rsidR="00460ED5" w:rsidRPr="00CB43A4" w:rsidRDefault="00956D00" w:rsidP="00CB43A4">
      <w:pPr>
        <w:spacing w:after="0" w:line="480" w:lineRule="auto"/>
        <w:jc w:val="both"/>
        <w:rPr>
          <w:rFonts w:ascii="Palatino Linotype" w:hAnsi="Palatino Linotype" w:cs="Arial"/>
          <w:sz w:val="24"/>
          <w:szCs w:val="24"/>
        </w:rPr>
      </w:pPr>
      <w:r w:rsidRPr="00CB43A4">
        <w:rPr>
          <w:rFonts w:ascii="Palatino Linotype" w:hAnsi="Palatino Linotype" w:cs="Arial"/>
          <w:sz w:val="24"/>
          <w:szCs w:val="24"/>
        </w:rPr>
        <w:t>Deirdre Gilchrist (</w:t>
      </w:r>
      <w:r w:rsidR="00CB43A4" w:rsidRPr="00CB43A4">
        <w:rPr>
          <w:rFonts w:ascii="Palatino Linotype" w:hAnsi="Palatino Linotype" w:cs="Arial"/>
          <w:sz w:val="24"/>
          <w:szCs w:val="24"/>
        </w:rPr>
        <w:t>Office of the Immigration Services Commissioner</w:t>
      </w:r>
      <w:r w:rsidR="00CB43A4">
        <w:rPr>
          <w:rFonts w:ascii="Palatino Linotype" w:hAnsi="Palatino Linotype" w:cs="Arial"/>
          <w:sz w:val="24"/>
          <w:szCs w:val="24"/>
        </w:rPr>
        <w:t>, UK</w:t>
      </w:r>
      <w:r w:rsidR="00216CF8" w:rsidRPr="00CB43A4">
        <w:rPr>
          <w:rFonts w:ascii="Palatino Linotype" w:hAnsi="Palatino Linotype" w:cs="Arial"/>
          <w:sz w:val="24"/>
          <w:szCs w:val="24"/>
        </w:rPr>
        <w:t>)</w:t>
      </w:r>
    </w:p>
    <w:p w14:paraId="145A9570" w14:textId="75620DEF" w:rsidR="00460ED5" w:rsidRPr="00CB43A4" w:rsidRDefault="00956D00" w:rsidP="00CB43A4">
      <w:pPr>
        <w:spacing w:after="0" w:line="480" w:lineRule="auto"/>
        <w:jc w:val="both"/>
        <w:rPr>
          <w:rFonts w:ascii="Palatino Linotype" w:hAnsi="Palatino Linotype" w:cs="Arial"/>
          <w:sz w:val="24"/>
          <w:szCs w:val="24"/>
        </w:rPr>
      </w:pPr>
      <w:r w:rsidRPr="00CB43A4">
        <w:rPr>
          <w:rFonts w:ascii="Palatino Linotype" w:hAnsi="Palatino Linotype" w:cs="Arial"/>
          <w:sz w:val="24"/>
          <w:szCs w:val="24"/>
        </w:rPr>
        <w:t>Jerem</w:t>
      </w:r>
      <w:r w:rsidR="00216CF8" w:rsidRPr="00CB43A4">
        <w:rPr>
          <w:rFonts w:ascii="Palatino Linotype" w:hAnsi="Palatino Linotype" w:cs="Arial"/>
          <w:sz w:val="24"/>
          <w:szCs w:val="24"/>
        </w:rPr>
        <w:t>y Dunn (</w:t>
      </w:r>
      <w:r w:rsidR="00CB43A4" w:rsidRPr="00CB43A4">
        <w:rPr>
          <w:rFonts w:ascii="Palatino Linotype" w:hAnsi="Palatino Linotype" w:cs="Arial"/>
          <w:sz w:val="24"/>
          <w:szCs w:val="24"/>
        </w:rPr>
        <w:t>Office of the Immigration Services Commissioner</w:t>
      </w:r>
      <w:r w:rsidR="00CB43A4">
        <w:rPr>
          <w:rFonts w:ascii="Palatino Linotype" w:hAnsi="Palatino Linotype" w:cs="Arial"/>
          <w:sz w:val="24"/>
          <w:szCs w:val="24"/>
        </w:rPr>
        <w:t>, UK</w:t>
      </w:r>
      <w:r w:rsidR="00216CF8" w:rsidRPr="00CB43A4">
        <w:rPr>
          <w:rFonts w:ascii="Palatino Linotype" w:hAnsi="Palatino Linotype" w:cs="Arial"/>
          <w:sz w:val="24"/>
          <w:szCs w:val="24"/>
        </w:rPr>
        <w:t>)</w:t>
      </w:r>
    </w:p>
    <w:p w14:paraId="78185F7B" w14:textId="77777777" w:rsidR="00CB43A4" w:rsidRDefault="00956D00" w:rsidP="00CB43A4">
      <w:pPr>
        <w:spacing w:line="360" w:lineRule="auto"/>
        <w:jc w:val="both"/>
        <w:rPr>
          <w:rFonts w:ascii="Palatino Linotype" w:hAnsi="Palatino Linotype" w:cs="Arial"/>
          <w:sz w:val="24"/>
          <w:szCs w:val="24"/>
        </w:rPr>
      </w:pPr>
      <w:r w:rsidRPr="00CB43A4">
        <w:rPr>
          <w:rFonts w:ascii="Palatino Linotype" w:hAnsi="Palatino Linotype" w:cs="Arial"/>
          <w:sz w:val="24"/>
          <w:szCs w:val="24"/>
        </w:rPr>
        <w:t xml:space="preserve">Abstract: </w:t>
      </w:r>
    </w:p>
    <w:p w14:paraId="5328F500" w14:textId="019CD15C" w:rsidR="00956D00" w:rsidRPr="00CB43A4" w:rsidRDefault="00956D00" w:rsidP="00CB43A4">
      <w:pPr>
        <w:spacing w:line="360" w:lineRule="auto"/>
        <w:jc w:val="both"/>
        <w:rPr>
          <w:rFonts w:ascii="Palatino Linotype" w:hAnsi="Palatino Linotype" w:cs="Arial"/>
          <w:sz w:val="24"/>
          <w:szCs w:val="24"/>
        </w:rPr>
      </w:pPr>
      <w:r w:rsidRPr="00CB43A4">
        <w:rPr>
          <w:rFonts w:ascii="Palatino Linotype" w:hAnsi="Palatino Linotype" w:cs="Arial"/>
          <w:sz w:val="24"/>
          <w:szCs w:val="24"/>
        </w:rPr>
        <w:t>This paper seeks to introduce rea</w:t>
      </w:r>
      <w:r w:rsidR="00460ED5" w:rsidRPr="00CB43A4">
        <w:rPr>
          <w:rFonts w:ascii="Palatino Linotype" w:hAnsi="Palatino Linotype" w:cs="Arial"/>
          <w:sz w:val="24"/>
          <w:szCs w:val="24"/>
        </w:rPr>
        <w:t>ders to the regulation</w:t>
      </w:r>
      <w:r w:rsidRPr="00CB43A4">
        <w:rPr>
          <w:rFonts w:ascii="Palatino Linotype" w:hAnsi="Palatino Linotype" w:cs="Arial"/>
          <w:sz w:val="24"/>
          <w:szCs w:val="24"/>
        </w:rPr>
        <w:t xml:space="preserve"> </w:t>
      </w:r>
      <w:r w:rsidR="00460ED5" w:rsidRPr="00CB43A4">
        <w:rPr>
          <w:rFonts w:ascii="Palatino Linotype" w:hAnsi="Palatino Linotype" w:cs="Arial"/>
          <w:sz w:val="24"/>
          <w:szCs w:val="24"/>
        </w:rPr>
        <w:t xml:space="preserve">of </w:t>
      </w:r>
      <w:proofErr w:type="gramStart"/>
      <w:r w:rsidRPr="00CB43A4">
        <w:rPr>
          <w:rFonts w:ascii="Palatino Linotype" w:hAnsi="Palatino Linotype" w:cs="Arial"/>
          <w:sz w:val="24"/>
          <w:szCs w:val="24"/>
        </w:rPr>
        <w:t>immigration advice</w:t>
      </w:r>
      <w:r w:rsidR="00460ED5" w:rsidRPr="00CB43A4">
        <w:rPr>
          <w:rFonts w:ascii="Palatino Linotype" w:hAnsi="Palatino Linotype" w:cs="Arial"/>
          <w:sz w:val="24"/>
          <w:szCs w:val="24"/>
        </w:rPr>
        <w:t>,</w:t>
      </w:r>
      <w:r w:rsidRPr="00CB43A4">
        <w:rPr>
          <w:rFonts w:ascii="Palatino Linotype" w:hAnsi="Palatino Linotype" w:cs="Arial"/>
          <w:sz w:val="24"/>
          <w:szCs w:val="24"/>
        </w:rPr>
        <w:t xml:space="preserve"> and how this can work in practice in clinical legal education</w:t>
      </w:r>
      <w:proofErr w:type="gramEnd"/>
      <w:r w:rsidRPr="00CB43A4">
        <w:rPr>
          <w:rFonts w:ascii="Palatino Linotype" w:hAnsi="Palatino Linotype" w:cs="Arial"/>
          <w:sz w:val="24"/>
          <w:szCs w:val="24"/>
        </w:rPr>
        <w:t xml:space="preserve">. </w:t>
      </w:r>
      <w:r w:rsidR="00460ED5" w:rsidRPr="00CB43A4">
        <w:rPr>
          <w:rFonts w:ascii="Palatino Linotype" w:hAnsi="Palatino Linotype" w:cs="Arial"/>
          <w:sz w:val="24"/>
          <w:szCs w:val="24"/>
        </w:rPr>
        <w:t xml:space="preserve"> The case study of Queen Mary Legal Advice Centre</w:t>
      </w:r>
      <w:r w:rsidR="00B81C75" w:rsidRPr="00CB43A4">
        <w:rPr>
          <w:rFonts w:ascii="Palatino Linotype" w:hAnsi="Palatino Linotype" w:cs="Arial"/>
          <w:sz w:val="24"/>
          <w:szCs w:val="24"/>
        </w:rPr>
        <w:t xml:space="preserve"> demonstrates that although th</w:t>
      </w:r>
      <w:r w:rsidR="00460ED5" w:rsidRPr="00CB43A4">
        <w:rPr>
          <w:rFonts w:ascii="Palatino Linotype" w:hAnsi="Palatino Linotype" w:cs="Arial"/>
          <w:sz w:val="24"/>
          <w:szCs w:val="24"/>
        </w:rPr>
        <w:t>e statute does not</w:t>
      </w:r>
      <w:r w:rsidR="00A36133" w:rsidRPr="00CB43A4">
        <w:rPr>
          <w:rFonts w:ascii="Palatino Linotype" w:hAnsi="Palatino Linotype" w:cs="Arial"/>
          <w:sz w:val="24"/>
          <w:szCs w:val="24"/>
        </w:rPr>
        <w:t xml:space="preserve"> ideally</w:t>
      </w:r>
      <w:r w:rsidR="00460ED5" w:rsidRPr="00CB43A4">
        <w:rPr>
          <w:rFonts w:ascii="Palatino Linotype" w:hAnsi="Palatino Linotype" w:cs="Arial"/>
          <w:sz w:val="24"/>
          <w:szCs w:val="24"/>
        </w:rPr>
        <w:t xml:space="preserve"> seem to fit with the </w:t>
      </w:r>
      <w:r w:rsidR="00B81C75" w:rsidRPr="00CB43A4">
        <w:rPr>
          <w:rFonts w:ascii="Palatino Linotype" w:hAnsi="Palatino Linotype" w:cs="Arial"/>
          <w:sz w:val="24"/>
          <w:szCs w:val="24"/>
        </w:rPr>
        <w:t xml:space="preserve">regulation </w:t>
      </w:r>
      <w:r w:rsidR="00460ED5" w:rsidRPr="00CB43A4">
        <w:rPr>
          <w:rFonts w:ascii="Palatino Linotype" w:hAnsi="Palatino Linotype" w:cs="Arial"/>
          <w:sz w:val="24"/>
          <w:szCs w:val="24"/>
        </w:rPr>
        <w:t>of uni</w:t>
      </w:r>
      <w:r w:rsidR="00B81C75" w:rsidRPr="00CB43A4">
        <w:rPr>
          <w:rFonts w:ascii="Palatino Linotype" w:hAnsi="Palatino Linotype" w:cs="Arial"/>
          <w:sz w:val="24"/>
          <w:szCs w:val="24"/>
        </w:rPr>
        <w:t>versity law clinic</w:t>
      </w:r>
      <w:r w:rsidR="00460ED5" w:rsidRPr="00CB43A4">
        <w:rPr>
          <w:rFonts w:ascii="Palatino Linotype" w:hAnsi="Palatino Linotype" w:cs="Arial"/>
          <w:sz w:val="24"/>
          <w:szCs w:val="24"/>
        </w:rPr>
        <w:t>s</w:t>
      </w:r>
      <w:r w:rsidR="00B81C75" w:rsidRPr="00CB43A4">
        <w:rPr>
          <w:rFonts w:ascii="Palatino Linotype" w:hAnsi="Palatino Linotype" w:cs="Arial"/>
          <w:sz w:val="24"/>
          <w:szCs w:val="24"/>
        </w:rPr>
        <w:t>, it is possible to be compliant</w:t>
      </w:r>
      <w:r w:rsidR="0001649C" w:rsidRPr="00CB43A4">
        <w:rPr>
          <w:rFonts w:ascii="Palatino Linotype" w:hAnsi="Palatino Linotype" w:cs="Arial"/>
          <w:sz w:val="24"/>
          <w:szCs w:val="24"/>
        </w:rPr>
        <w:t xml:space="preserve">.  Far from being a negative aspect, regulation in </w:t>
      </w:r>
      <w:r w:rsidR="00460ED5" w:rsidRPr="00CB43A4">
        <w:rPr>
          <w:rFonts w:ascii="Palatino Linotype" w:hAnsi="Palatino Linotype" w:cs="Arial"/>
          <w:sz w:val="24"/>
          <w:szCs w:val="24"/>
        </w:rPr>
        <w:t>these unique legal advice settings</w:t>
      </w:r>
      <w:r w:rsidR="001607F7" w:rsidRPr="00CB43A4">
        <w:rPr>
          <w:rFonts w:ascii="Palatino Linotype" w:hAnsi="Palatino Linotype" w:cs="Arial"/>
          <w:sz w:val="24"/>
          <w:szCs w:val="24"/>
        </w:rPr>
        <w:t xml:space="preserve"> </w:t>
      </w:r>
      <w:r w:rsidR="0001649C" w:rsidRPr="00CB43A4">
        <w:rPr>
          <w:rFonts w:ascii="Palatino Linotype" w:hAnsi="Palatino Linotype" w:cs="Arial"/>
          <w:sz w:val="24"/>
          <w:szCs w:val="24"/>
        </w:rPr>
        <w:t>can actually provide a rich ethical learning environment</w:t>
      </w:r>
      <w:r w:rsidR="00A36133" w:rsidRPr="00CB43A4">
        <w:rPr>
          <w:rFonts w:ascii="Palatino Linotype" w:hAnsi="Palatino Linotype" w:cs="Arial"/>
          <w:sz w:val="24"/>
          <w:szCs w:val="24"/>
        </w:rPr>
        <w:t xml:space="preserve"> and produce </w:t>
      </w:r>
      <w:proofErr w:type="gramStart"/>
      <w:r w:rsidR="00A36133" w:rsidRPr="00CB43A4">
        <w:rPr>
          <w:rFonts w:ascii="Palatino Linotype" w:hAnsi="Palatino Linotype" w:cs="Arial"/>
          <w:sz w:val="24"/>
          <w:szCs w:val="24"/>
        </w:rPr>
        <w:t>well rounded</w:t>
      </w:r>
      <w:proofErr w:type="gramEnd"/>
      <w:r w:rsidR="00A36133" w:rsidRPr="00CB43A4">
        <w:rPr>
          <w:rFonts w:ascii="Palatino Linotype" w:hAnsi="Palatino Linotype" w:cs="Arial"/>
          <w:sz w:val="24"/>
          <w:szCs w:val="24"/>
        </w:rPr>
        <w:t xml:space="preserve"> future lawyers</w:t>
      </w:r>
      <w:r w:rsidR="0001649C" w:rsidRPr="00CB43A4">
        <w:rPr>
          <w:rFonts w:ascii="Palatino Linotype" w:hAnsi="Palatino Linotype" w:cs="Arial"/>
          <w:sz w:val="24"/>
          <w:szCs w:val="24"/>
        </w:rPr>
        <w:t xml:space="preserve">. </w:t>
      </w:r>
    </w:p>
    <w:p w14:paraId="654BDD29" w14:textId="77777777" w:rsidR="00332A61" w:rsidRPr="00CB43A4" w:rsidRDefault="00332A61" w:rsidP="00CB43A4">
      <w:pPr>
        <w:spacing w:line="480" w:lineRule="auto"/>
        <w:jc w:val="both"/>
        <w:rPr>
          <w:rFonts w:ascii="Palatino Linotype" w:hAnsi="Palatino Linotype" w:cs="Arial"/>
          <w:b/>
          <w:sz w:val="24"/>
          <w:szCs w:val="24"/>
          <w:u w:val="single"/>
        </w:rPr>
      </w:pPr>
    </w:p>
    <w:p w14:paraId="2A7057C5" w14:textId="77777777" w:rsidR="00332A61" w:rsidRPr="00CB43A4" w:rsidRDefault="00332A61" w:rsidP="00CB43A4">
      <w:pPr>
        <w:spacing w:line="480" w:lineRule="auto"/>
        <w:jc w:val="both"/>
        <w:rPr>
          <w:rFonts w:ascii="Palatino Linotype" w:hAnsi="Palatino Linotype" w:cs="Arial"/>
          <w:i/>
          <w:sz w:val="24"/>
          <w:szCs w:val="24"/>
        </w:rPr>
      </w:pPr>
      <w:r w:rsidRPr="00CB43A4">
        <w:rPr>
          <w:rFonts w:ascii="Palatino Linotype" w:hAnsi="Palatino Linotype" w:cs="Arial"/>
          <w:i/>
          <w:sz w:val="24"/>
          <w:szCs w:val="24"/>
        </w:rPr>
        <w:t>The Office of Immigration Services Commissioner</w:t>
      </w:r>
    </w:p>
    <w:p w14:paraId="32E3ED4B" w14:textId="0EFC4A26" w:rsidR="00956D00" w:rsidRPr="00CB43A4" w:rsidRDefault="00956D00" w:rsidP="00CB43A4">
      <w:pPr>
        <w:spacing w:line="480" w:lineRule="auto"/>
        <w:jc w:val="both"/>
        <w:rPr>
          <w:rFonts w:ascii="Palatino Linotype" w:hAnsi="Palatino Linotype" w:cs="Arial"/>
          <w:sz w:val="24"/>
          <w:szCs w:val="24"/>
        </w:rPr>
      </w:pPr>
      <w:r w:rsidRPr="00CB43A4">
        <w:rPr>
          <w:rFonts w:ascii="Palatino Linotype" w:hAnsi="Palatino Linotype" w:cs="Arial"/>
          <w:sz w:val="24"/>
          <w:szCs w:val="24"/>
        </w:rPr>
        <w:t>The Office of the Immigration Services Commissioner</w:t>
      </w:r>
      <w:r w:rsidR="000441C2" w:rsidRPr="00CB43A4">
        <w:rPr>
          <w:rFonts w:ascii="Palatino Linotype" w:hAnsi="Palatino Linotype" w:cs="Arial"/>
          <w:sz w:val="24"/>
          <w:szCs w:val="24"/>
        </w:rPr>
        <w:t xml:space="preserve"> (OISC)</w:t>
      </w:r>
      <w:r w:rsidR="000441C2" w:rsidRPr="00CB43A4">
        <w:rPr>
          <w:rStyle w:val="FootnoteReference"/>
          <w:rFonts w:ascii="Palatino Linotype" w:hAnsi="Palatino Linotype" w:cs="Arial"/>
          <w:sz w:val="24"/>
          <w:szCs w:val="24"/>
        </w:rPr>
        <w:footnoteReference w:id="1"/>
      </w:r>
      <w:r w:rsidRPr="00CB43A4">
        <w:rPr>
          <w:rFonts w:ascii="Palatino Linotype" w:hAnsi="Palatino Linotype" w:cs="Arial"/>
          <w:sz w:val="24"/>
          <w:szCs w:val="24"/>
        </w:rPr>
        <w:t xml:space="preserve"> is the statutory regulator of immigration advice and s</w:t>
      </w:r>
      <w:r w:rsidR="0001649C" w:rsidRPr="00CB43A4">
        <w:rPr>
          <w:rFonts w:ascii="Palatino Linotype" w:hAnsi="Palatino Linotype" w:cs="Arial"/>
          <w:sz w:val="24"/>
          <w:szCs w:val="24"/>
        </w:rPr>
        <w:t xml:space="preserve">ervices in the United Kingdom. </w:t>
      </w:r>
      <w:proofErr w:type="gramStart"/>
      <w:r w:rsidR="0001649C" w:rsidRPr="00CB43A4">
        <w:rPr>
          <w:rFonts w:ascii="Palatino Linotype" w:hAnsi="Palatino Linotype" w:cs="Arial"/>
          <w:sz w:val="24"/>
          <w:szCs w:val="24"/>
        </w:rPr>
        <w:t>The OISC was e</w:t>
      </w:r>
      <w:r w:rsidRPr="00CB43A4">
        <w:rPr>
          <w:rFonts w:ascii="Palatino Linotype" w:hAnsi="Palatino Linotype" w:cs="Arial"/>
          <w:sz w:val="24"/>
          <w:szCs w:val="24"/>
        </w:rPr>
        <w:t>stablished by Part 5 of the 1999 Immigration</w:t>
      </w:r>
      <w:proofErr w:type="gramEnd"/>
      <w:r w:rsidRPr="00CB43A4">
        <w:rPr>
          <w:rFonts w:ascii="Palatino Linotype" w:hAnsi="Palatino Linotype" w:cs="Arial"/>
          <w:sz w:val="24"/>
          <w:szCs w:val="24"/>
        </w:rPr>
        <w:t xml:space="preserve"> and Asylum Act</w:t>
      </w:r>
      <w:r w:rsidR="00B81C75" w:rsidRPr="00CB43A4">
        <w:rPr>
          <w:rStyle w:val="FootnoteReference"/>
          <w:rFonts w:ascii="Palatino Linotype" w:hAnsi="Palatino Linotype" w:cs="Arial"/>
          <w:sz w:val="24"/>
          <w:szCs w:val="24"/>
        </w:rPr>
        <w:footnoteReference w:id="2"/>
      </w:r>
      <w:r w:rsidRPr="00CB43A4">
        <w:rPr>
          <w:rFonts w:ascii="Palatino Linotype" w:hAnsi="Palatino Linotype" w:cs="Arial"/>
          <w:sz w:val="24"/>
          <w:szCs w:val="24"/>
        </w:rPr>
        <w:t xml:space="preserve"> in response to growing concerns that vulnerable migrants, in particular asylum seekers, were falling prey to </w:t>
      </w:r>
      <w:r w:rsidRPr="00CB43A4">
        <w:rPr>
          <w:rFonts w:ascii="Palatino Linotype" w:hAnsi="Palatino Linotype" w:cs="Arial"/>
          <w:sz w:val="24"/>
          <w:szCs w:val="24"/>
        </w:rPr>
        <w:lastRenderedPageBreak/>
        <w:t>unqualified and unregulated immigration advice providers.  Large numbers of refugees and other migrants, who were seeking advice and assistant in navigating the increasing</w:t>
      </w:r>
      <w:r w:rsidR="0001649C" w:rsidRPr="00CB43A4">
        <w:rPr>
          <w:rFonts w:ascii="Palatino Linotype" w:hAnsi="Palatino Linotype" w:cs="Arial"/>
          <w:sz w:val="24"/>
          <w:szCs w:val="24"/>
        </w:rPr>
        <w:t>ly</w:t>
      </w:r>
      <w:r w:rsidRPr="00CB43A4">
        <w:rPr>
          <w:rFonts w:ascii="Palatino Linotype" w:hAnsi="Palatino Linotype" w:cs="Arial"/>
          <w:sz w:val="24"/>
          <w:szCs w:val="24"/>
        </w:rPr>
        <w:t xml:space="preserve"> complex immigration rules and asylum procedures in the UK, were easy targets for unscrupulous advisers. With little understanding of how long various immigration decisions would take or the work involved,  clients paid large sums of money for assi</w:t>
      </w:r>
      <w:r w:rsidR="00F278FE" w:rsidRPr="00CB43A4">
        <w:rPr>
          <w:rFonts w:ascii="Palatino Linotype" w:hAnsi="Palatino Linotype" w:cs="Arial"/>
          <w:sz w:val="24"/>
          <w:szCs w:val="24"/>
        </w:rPr>
        <w:t>stance with some</w:t>
      </w:r>
      <w:r w:rsidRPr="00CB43A4">
        <w:rPr>
          <w:rFonts w:ascii="Palatino Linotype" w:hAnsi="Palatino Linotype" w:cs="Arial"/>
          <w:sz w:val="24"/>
          <w:szCs w:val="24"/>
        </w:rPr>
        <w:t xml:space="preserve"> discovering at a later point that no work had been undertaken on the required application. Migrants would unknowingly become </w:t>
      </w:r>
      <w:r w:rsidR="001607F7" w:rsidRPr="00CB43A4">
        <w:rPr>
          <w:rFonts w:ascii="Palatino Linotype" w:hAnsi="Palatino Linotype" w:cs="Arial"/>
          <w:sz w:val="24"/>
          <w:szCs w:val="24"/>
        </w:rPr>
        <w:t>over stayers</w:t>
      </w:r>
      <w:r w:rsidRPr="00CB43A4">
        <w:rPr>
          <w:rFonts w:ascii="Palatino Linotype" w:hAnsi="Palatino Linotype" w:cs="Arial"/>
          <w:sz w:val="24"/>
          <w:szCs w:val="24"/>
        </w:rPr>
        <w:t xml:space="preserve"> with many facing re-entry bans.  Even wit</w:t>
      </w:r>
      <w:r w:rsidR="000441C2" w:rsidRPr="00CB43A4">
        <w:rPr>
          <w:rFonts w:ascii="Palatino Linotype" w:hAnsi="Palatino Linotype" w:cs="Arial"/>
          <w:sz w:val="24"/>
          <w:szCs w:val="24"/>
        </w:rPr>
        <w:t>hin the charitable sector, well-</w:t>
      </w:r>
      <w:r w:rsidRPr="00CB43A4">
        <w:rPr>
          <w:rFonts w:ascii="Palatino Linotype" w:hAnsi="Palatino Linotype" w:cs="Arial"/>
          <w:sz w:val="24"/>
          <w:szCs w:val="24"/>
        </w:rPr>
        <w:t xml:space="preserve">meaning but incompetent advice was provided which could be just as devastating to the client’s </w:t>
      </w:r>
      <w:proofErr w:type="gramStart"/>
      <w:r w:rsidRPr="00CB43A4">
        <w:rPr>
          <w:rFonts w:ascii="Palatino Linotype" w:hAnsi="Palatino Linotype" w:cs="Arial"/>
          <w:sz w:val="24"/>
          <w:szCs w:val="24"/>
        </w:rPr>
        <w:t>long term</w:t>
      </w:r>
      <w:proofErr w:type="gramEnd"/>
      <w:r w:rsidRPr="00CB43A4">
        <w:rPr>
          <w:rFonts w:ascii="Palatino Linotype" w:hAnsi="Palatino Linotype" w:cs="Arial"/>
          <w:sz w:val="24"/>
          <w:szCs w:val="24"/>
        </w:rPr>
        <w:t xml:space="preserve"> prospects of leave to enter or remain in the country.</w:t>
      </w:r>
    </w:p>
    <w:p w14:paraId="14288DAB" w14:textId="68D2F7BE" w:rsidR="00332A61" w:rsidRPr="00CB43A4" w:rsidRDefault="00956D00" w:rsidP="00CB43A4">
      <w:pPr>
        <w:spacing w:line="480" w:lineRule="auto"/>
        <w:jc w:val="both"/>
        <w:rPr>
          <w:rFonts w:ascii="Palatino Linotype" w:hAnsi="Palatino Linotype" w:cs="Arial"/>
          <w:sz w:val="24"/>
          <w:szCs w:val="24"/>
        </w:rPr>
      </w:pPr>
      <w:r w:rsidRPr="00CB43A4">
        <w:rPr>
          <w:rFonts w:ascii="Palatino Linotype" w:hAnsi="Palatino Linotype" w:cs="Arial"/>
          <w:sz w:val="24"/>
          <w:szCs w:val="24"/>
        </w:rPr>
        <w:t xml:space="preserve">The OISC has been in operation for the last 17 years and currently regulates approximately 3000 advisers operating in 1500 registered organisations. Any person providing immigration advice and services in the UK who </w:t>
      </w:r>
      <w:proofErr w:type="gramStart"/>
      <w:r w:rsidRPr="00CB43A4">
        <w:rPr>
          <w:rFonts w:ascii="Palatino Linotype" w:hAnsi="Palatino Linotype" w:cs="Arial"/>
          <w:sz w:val="24"/>
          <w:szCs w:val="24"/>
        </w:rPr>
        <w:t>is not already regulated</w:t>
      </w:r>
      <w:proofErr w:type="gramEnd"/>
      <w:r w:rsidRPr="00CB43A4">
        <w:rPr>
          <w:rFonts w:ascii="Palatino Linotype" w:hAnsi="Palatino Linotype" w:cs="Arial"/>
          <w:sz w:val="24"/>
          <w:szCs w:val="24"/>
        </w:rPr>
        <w:t xml:space="preserve"> by a Designated Qualifying Regulator (DQM)</w:t>
      </w:r>
      <w:r w:rsidRPr="00CB43A4">
        <w:rPr>
          <w:rStyle w:val="FootnoteReference"/>
          <w:rFonts w:ascii="Palatino Linotype" w:hAnsi="Palatino Linotype" w:cs="Arial"/>
          <w:sz w:val="24"/>
          <w:szCs w:val="24"/>
        </w:rPr>
        <w:footnoteReference w:id="3"/>
      </w:r>
      <w:r w:rsidRPr="00CB43A4">
        <w:rPr>
          <w:rFonts w:ascii="Palatino Linotype" w:hAnsi="Palatino Linotype" w:cs="Arial"/>
          <w:sz w:val="24"/>
          <w:szCs w:val="24"/>
        </w:rPr>
        <w:t xml:space="preserve"> and thus a ‘qualified person’ under the Act, must be regulated by the OISC in order to provide immigration advice and services.  That is those that relate to an application to the UK authorities for any type of leave to enter or remain (including asylum and immigration bail work), applications for British nationality and citizenship and admission to or residence in the UK under EU law. It is important to note that </w:t>
      </w:r>
      <w:proofErr w:type="gramStart"/>
      <w:r w:rsidRPr="00CB43A4">
        <w:rPr>
          <w:rFonts w:ascii="Palatino Linotype" w:hAnsi="Palatino Linotype" w:cs="Arial"/>
          <w:sz w:val="24"/>
          <w:szCs w:val="24"/>
        </w:rPr>
        <w:t>it is the entity that the OISC registers</w:t>
      </w:r>
      <w:proofErr w:type="gramEnd"/>
      <w:r w:rsidRPr="00CB43A4">
        <w:rPr>
          <w:rFonts w:ascii="Palatino Linotype" w:hAnsi="Palatino Linotype" w:cs="Arial"/>
          <w:sz w:val="24"/>
          <w:szCs w:val="24"/>
        </w:rPr>
        <w:t xml:space="preserve"> </w:t>
      </w:r>
      <w:r w:rsidRPr="00CB43A4">
        <w:rPr>
          <w:rFonts w:ascii="Palatino Linotype" w:hAnsi="Palatino Linotype" w:cs="Arial"/>
          <w:sz w:val="24"/>
          <w:szCs w:val="24"/>
        </w:rPr>
        <w:lastRenderedPageBreak/>
        <w:t>and through the entity, the immigration advisers that provide the advice and services. To provide immigration advice and services while not regulated is a criminal offence</w:t>
      </w:r>
      <w:r w:rsidR="000441C2" w:rsidRPr="00CB43A4">
        <w:rPr>
          <w:rStyle w:val="FootnoteReference"/>
          <w:rFonts w:ascii="Palatino Linotype" w:hAnsi="Palatino Linotype" w:cs="Arial"/>
          <w:sz w:val="24"/>
          <w:szCs w:val="24"/>
        </w:rPr>
        <w:footnoteReference w:id="4"/>
      </w:r>
      <w:r w:rsidRPr="00CB43A4">
        <w:rPr>
          <w:rFonts w:ascii="Palatino Linotype" w:hAnsi="Palatino Linotype" w:cs="Arial"/>
          <w:sz w:val="24"/>
          <w:szCs w:val="24"/>
        </w:rPr>
        <w:t xml:space="preserve"> and the OISC investigates and prosecutes those who operate when not authorised to do so. </w:t>
      </w:r>
    </w:p>
    <w:p w14:paraId="00771E80" w14:textId="77777777" w:rsidR="001607F7" w:rsidRPr="00CB43A4" w:rsidRDefault="001607F7" w:rsidP="00CB43A4">
      <w:pPr>
        <w:spacing w:line="480" w:lineRule="auto"/>
        <w:jc w:val="both"/>
        <w:rPr>
          <w:rFonts w:ascii="Palatino Linotype" w:hAnsi="Palatino Linotype" w:cs="Arial"/>
          <w:sz w:val="24"/>
          <w:szCs w:val="24"/>
        </w:rPr>
      </w:pPr>
    </w:p>
    <w:p w14:paraId="72CF8C4B" w14:textId="77777777" w:rsidR="00332A61" w:rsidRPr="00CB43A4" w:rsidRDefault="00332A61" w:rsidP="00CB43A4">
      <w:pPr>
        <w:spacing w:line="480" w:lineRule="auto"/>
        <w:jc w:val="both"/>
        <w:rPr>
          <w:rFonts w:ascii="Palatino Linotype" w:hAnsi="Palatino Linotype" w:cs="Arial"/>
          <w:i/>
          <w:sz w:val="24"/>
          <w:szCs w:val="24"/>
        </w:rPr>
      </w:pPr>
      <w:r w:rsidRPr="00CB43A4">
        <w:rPr>
          <w:rFonts w:ascii="Palatino Linotype" w:hAnsi="Palatino Linotype" w:cs="Arial"/>
          <w:i/>
          <w:sz w:val="24"/>
          <w:szCs w:val="24"/>
        </w:rPr>
        <w:t>The Statute</w:t>
      </w:r>
    </w:p>
    <w:p w14:paraId="1F461BC6" w14:textId="75973D49" w:rsidR="00956D00" w:rsidRPr="00CB43A4" w:rsidRDefault="00956D00" w:rsidP="00CB43A4">
      <w:pPr>
        <w:spacing w:line="480" w:lineRule="auto"/>
        <w:jc w:val="both"/>
        <w:rPr>
          <w:rFonts w:ascii="Palatino Linotype" w:hAnsi="Palatino Linotype" w:cs="Arial"/>
          <w:sz w:val="24"/>
          <w:szCs w:val="24"/>
        </w:rPr>
      </w:pPr>
      <w:r w:rsidRPr="00CB43A4">
        <w:rPr>
          <w:rFonts w:ascii="Palatino Linotype" w:hAnsi="Palatino Linotype" w:cs="Arial"/>
          <w:sz w:val="24"/>
          <w:szCs w:val="24"/>
        </w:rPr>
        <w:t xml:space="preserve">Whether individuals working within certain bodies </w:t>
      </w:r>
      <w:proofErr w:type="gramStart"/>
      <w:r w:rsidRPr="00CB43A4">
        <w:rPr>
          <w:rFonts w:ascii="Palatino Linotype" w:hAnsi="Palatino Linotype" w:cs="Arial"/>
          <w:sz w:val="24"/>
          <w:szCs w:val="24"/>
        </w:rPr>
        <w:t>are in fact regulated</w:t>
      </w:r>
      <w:proofErr w:type="gramEnd"/>
      <w:r w:rsidRPr="00CB43A4">
        <w:rPr>
          <w:rFonts w:ascii="Palatino Linotype" w:hAnsi="Palatino Linotype" w:cs="Arial"/>
          <w:sz w:val="24"/>
          <w:szCs w:val="24"/>
        </w:rPr>
        <w:t xml:space="preserve"> by a DQM can be complex. Solicitors working in law firms and barristers in chambers are likely to </w:t>
      </w:r>
      <w:proofErr w:type="gramStart"/>
      <w:r w:rsidRPr="00CB43A4">
        <w:rPr>
          <w:rFonts w:ascii="Palatino Linotype" w:hAnsi="Palatino Linotype" w:cs="Arial"/>
          <w:sz w:val="24"/>
          <w:szCs w:val="24"/>
        </w:rPr>
        <w:t>be fully regulated</w:t>
      </w:r>
      <w:proofErr w:type="gramEnd"/>
      <w:r w:rsidRPr="00CB43A4">
        <w:rPr>
          <w:rFonts w:ascii="Palatino Linotype" w:hAnsi="Palatino Linotype" w:cs="Arial"/>
          <w:sz w:val="24"/>
          <w:szCs w:val="24"/>
        </w:rPr>
        <w:t xml:space="preserve"> by their respective regulatory bodies, further; they are normally permitted to supervise non-legally qualified staff to also provide immigration advice and services acting on behalf of the regulated organisation. Outside of law firms and </w:t>
      </w:r>
      <w:proofErr w:type="gramStart"/>
      <w:r w:rsidRPr="00CB43A4">
        <w:rPr>
          <w:rFonts w:ascii="Palatino Linotype" w:hAnsi="Palatino Linotype" w:cs="Arial"/>
          <w:sz w:val="24"/>
          <w:szCs w:val="24"/>
        </w:rPr>
        <w:t>chambers</w:t>
      </w:r>
      <w:proofErr w:type="gramEnd"/>
      <w:r w:rsidRPr="00CB43A4">
        <w:rPr>
          <w:rFonts w:ascii="Palatino Linotype" w:hAnsi="Palatino Linotype" w:cs="Arial"/>
          <w:sz w:val="24"/>
          <w:szCs w:val="24"/>
        </w:rPr>
        <w:t xml:space="preserve"> the situation becomes less clear. Solicitors working in </w:t>
      </w:r>
      <w:proofErr w:type="gramStart"/>
      <w:r w:rsidRPr="00CB43A4">
        <w:rPr>
          <w:rFonts w:ascii="Palatino Linotype" w:hAnsi="Palatino Linotype" w:cs="Arial"/>
          <w:sz w:val="24"/>
          <w:szCs w:val="24"/>
        </w:rPr>
        <w:t>practices which are authorised to operate by a DQM set up under the Alternative Business Structure</w:t>
      </w:r>
      <w:proofErr w:type="gramEnd"/>
      <w:r w:rsidRPr="00CB43A4">
        <w:rPr>
          <w:rFonts w:ascii="Palatino Linotype" w:hAnsi="Palatino Linotype" w:cs="Arial"/>
          <w:sz w:val="24"/>
          <w:szCs w:val="24"/>
        </w:rPr>
        <w:t xml:space="preserve"> can also supervise non-legally qualified staff and these individuals do not need to be regulated by the OISC. However, practicing solicitors working in Law Centres and certain charitable organisations that </w:t>
      </w:r>
      <w:proofErr w:type="gramStart"/>
      <w:r w:rsidRPr="00CB43A4">
        <w:rPr>
          <w:rFonts w:ascii="Palatino Linotype" w:hAnsi="Palatino Linotype" w:cs="Arial"/>
          <w:sz w:val="24"/>
          <w:szCs w:val="24"/>
        </w:rPr>
        <w:t>have been permitted</w:t>
      </w:r>
      <w:proofErr w:type="gramEnd"/>
      <w:r w:rsidRPr="00CB43A4">
        <w:rPr>
          <w:rFonts w:ascii="Palatino Linotype" w:hAnsi="Palatino Linotype" w:cs="Arial"/>
          <w:sz w:val="24"/>
          <w:szCs w:val="24"/>
        </w:rPr>
        <w:t xml:space="preserve"> to employ solicitors to provide advice and services to the public are not (in England and Wales) permitted to supervise others. </w:t>
      </w:r>
      <w:proofErr w:type="gramStart"/>
      <w:r w:rsidRPr="00CB43A4">
        <w:rPr>
          <w:rFonts w:ascii="Palatino Linotype" w:hAnsi="Palatino Linotype" w:cs="Arial"/>
          <w:sz w:val="24"/>
          <w:szCs w:val="24"/>
        </w:rPr>
        <w:t>This means that while practicing solicitors in these settings may be regulated by the Solicitors Regulatory Authority</w:t>
      </w:r>
      <w:proofErr w:type="gramEnd"/>
      <w:r w:rsidRPr="00CB43A4">
        <w:rPr>
          <w:rFonts w:ascii="Palatino Linotype" w:hAnsi="Palatino Linotype" w:cs="Arial"/>
          <w:sz w:val="24"/>
          <w:szCs w:val="24"/>
        </w:rPr>
        <w:t xml:space="preserve">, or barristers regulated by the Bar </w:t>
      </w:r>
      <w:r w:rsidRPr="00CB43A4">
        <w:rPr>
          <w:rFonts w:ascii="Palatino Linotype" w:hAnsi="Palatino Linotype" w:cs="Arial"/>
          <w:sz w:val="24"/>
          <w:szCs w:val="24"/>
        </w:rPr>
        <w:lastRenderedPageBreak/>
        <w:t>Standards Board, non-legally qualified staff providing immigration advice and services must be regulated by the OISC.</w:t>
      </w:r>
      <w:r w:rsidR="001607F7" w:rsidRPr="00CB43A4">
        <w:rPr>
          <w:rFonts w:ascii="Palatino Linotype" w:hAnsi="Palatino Linotype" w:cs="Arial"/>
          <w:sz w:val="24"/>
          <w:szCs w:val="24"/>
        </w:rPr>
        <w:t xml:space="preserve">  This therefore </w:t>
      </w:r>
      <w:r w:rsidR="0009698F" w:rsidRPr="00CB43A4">
        <w:rPr>
          <w:rFonts w:ascii="Palatino Linotype" w:hAnsi="Palatino Linotype" w:cs="Arial"/>
          <w:sz w:val="24"/>
          <w:szCs w:val="24"/>
        </w:rPr>
        <w:t xml:space="preserve">applies to </w:t>
      </w:r>
      <w:r w:rsidR="001607F7" w:rsidRPr="00CB43A4">
        <w:rPr>
          <w:rFonts w:ascii="Palatino Linotype" w:hAnsi="Palatino Linotype" w:cs="Arial"/>
          <w:sz w:val="24"/>
          <w:szCs w:val="24"/>
        </w:rPr>
        <w:t xml:space="preserve">students working in clinical legal education (whether under the supervision of employed and qualified clinicians or volunteer barristers or solicitors). </w:t>
      </w:r>
    </w:p>
    <w:p w14:paraId="5FA43E97" w14:textId="77777777" w:rsidR="00332A61" w:rsidRPr="00CB43A4" w:rsidRDefault="00332A61" w:rsidP="00CB43A4">
      <w:pPr>
        <w:spacing w:line="480" w:lineRule="auto"/>
        <w:jc w:val="both"/>
        <w:rPr>
          <w:rFonts w:ascii="Palatino Linotype" w:hAnsi="Palatino Linotype" w:cs="Arial"/>
          <w:sz w:val="24"/>
          <w:szCs w:val="24"/>
        </w:rPr>
      </w:pPr>
    </w:p>
    <w:p w14:paraId="3B020185" w14:textId="59733EA2" w:rsidR="00332A61" w:rsidRPr="00CB43A4" w:rsidRDefault="00332A61" w:rsidP="00CB43A4">
      <w:pPr>
        <w:spacing w:line="480" w:lineRule="auto"/>
        <w:jc w:val="both"/>
        <w:rPr>
          <w:rFonts w:ascii="Palatino Linotype" w:hAnsi="Palatino Linotype" w:cs="Arial"/>
          <w:i/>
          <w:sz w:val="24"/>
          <w:szCs w:val="24"/>
        </w:rPr>
      </w:pPr>
      <w:r w:rsidRPr="00CB43A4">
        <w:rPr>
          <w:rFonts w:ascii="Palatino Linotype" w:hAnsi="Palatino Linotype" w:cs="Arial"/>
          <w:i/>
          <w:sz w:val="24"/>
          <w:szCs w:val="24"/>
        </w:rPr>
        <w:t>Where do University Law Clinics Fit in the Statute</w:t>
      </w:r>
      <w:r w:rsidR="00CB43A4">
        <w:rPr>
          <w:rFonts w:ascii="Palatino Linotype" w:hAnsi="Palatino Linotype" w:cs="Arial"/>
          <w:i/>
          <w:sz w:val="24"/>
          <w:szCs w:val="24"/>
        </w:rPr>
        <w:t>?</w:t>
      </w:r>
    </w:p>
    <w:p w14:paraId="07B5447C" w14:textId="77777777" w:rsidR="00F278FE" w:rsidRPr="00CB43A4" w:rsidRDefault="00956D00" w:rsidP="00CB43A4">
      <w:pPr>
        <w:spacing w:line="480" w:lineRule="auto"/>
        <w:jc w:val="both"/>
        <w:rPr>
          <w:rFonts w:ascii="Palatino Linotype" w:hAnsi="Palatino Linotype" w:cs="Arial"/>
          <w:sz w:val="24"/>
          <w:szCs w:val="24"/>
        </w:rPr>
      </w:pPr>
      <w:r w:rsidRPr="00CB43A4">
        <w:rPr>
          <w:rFonts w:ascii="Palatino Linotype" w:hAnsi="Palatino Linotype" w:cs="Arial"/>
          <w:sz w:val="24"/>
          <w:szCs w:val="24"/>
        </w:rPr>
        <w:t xml:space="preserve">What does this mean for Law Clinics operating in the UK who provide immigration advice and services to the public? Those operating in England and Wales will need to consider carefully how they deliver their advice and services. </w:t>
      </w:r>
    </w:p>
    <w:p w14:paraId="57011CEA" w14:textId="77C4C7CB" w:rsidR="00956D00" w:rsidRPr="00CB43A4" w:rsidRDefault="00956D00" w:rsidP="00CB43A4">
      <w:pPr>
        <w:spacing w:line="480" w:lineRule="auto"/>
        <w:jc w:val="both"/>
        <w:rPr>
          <w:rFonts w:ascii="Palatino Linotype" w:hAnsi="Palatino Linotype" w:cs="Arial"/>
          <w:sz w:val="24"/>
          <w:szCs w:val="24"/>
        </w:rPr>
      </w:pPr>
      <w:r w:rsidRPr="00CB43A4">
        <w:rPr>
          <w:rFonts w:ascii="Palatino Linotype" w:hAnsi="Palatino Linotype" w:cs="Arial"/>
          <w:sz w:val="24"/>
          <w:szCs w:val="24"/>
        </w:rPr>
        <w:t>Where they are provided completely through a practicing solicitor, with all advice and any representations made to the UK immigration authorities’ being made in their name, then it is likely they will not need to be regulated by the OISC even if students assist in the research or gathering of information that supports a particular application. However</w:t>
      </w:r>
      <w:r w:rsidR="001607F7" w:rsidRPr="00CB43A4">
        <w:rPr>
          <w:rFonts w:ascii="Palatino Linotype" w:hAnsi="Palatino Linotype" w:cs="Arial"/>
          <w:sz w:val="24"/>
          <w:szCs w:val="24"/>
        </w:rPr>
        <w:t>,</w:t>
      </w:r>
      <w:r w:rsidRPr="00CB43A4">
        <w:rPr>
          <w:rFonts w:ascii="Palatino Linotype" w:hAnsi="Palatino Linotype" w:cs="Arial"/>
          <w:sz w:val="24"/>
          <w:szCs w:val="24"/>
        </w:rPr>
        <w:t xml:space="preserve"> if advice and services are provided in the name of the Law Clinic then the Law Clinic (or any other similar type of organisati</w:t>
      </w:r>
      <w:r w:rsidR="00F278FE" w:rsidRPr="00CB43A4">
        <w:rPr>
          <w:rFonts w:ascii="Palatino Linotype" w:hAnsi="Palatino Linotype" w:cs="Arial"/>
          <w:sz w:val="24"/>
          <w:szCs w:val="24"/>
        </w:rPr>
        <w:t xml:space="preserve">on) as an entity, and any non - </w:t>
      </w:r>
      <w:r w:rsidRPr="00CB43A4">
        <w:rPr>
          <w:rFonts w:ascii="Palatino Linotype" w:hAnsi="Palatino Linotype" w:cs="Arial"/>
          <w:sz w:val="24"/>
          <w:szCs w:val="24"/>
        </w:rPr>
        <w:t>solicitor staff will need to apply to the OISC for regulation. Law clinics operating in Northern Ireland and Scotland should confirm with their respective regulators if they regulate students who provide immigration advice and services in the name of the Law Clinic.</w:t>
      </w:r>
    </w:p>
    <w:p w14:paraId="1CBFC14F" w14:textId="5331B958" w:rsidR="00332A61" w:rsidRPr="00CB43A4" w:rsidRDefault="00332A61" w:rsidP="00CB43A4">
      <w:pPr>
        <w:spacing w:line="480" w:lineRule="auto"/>
        <w:jc w:val="both"/>
        <w:rPr>
          <w:rFonts w:ascii="Palatino Linotype" w:hAnsi="Palatino Linotype" w:cs="Arial"/>
          <w:sz w:val="24"/>
          <w:szCs w:val="24"/>
        </w:rPr>
      </w:pPr>
    </w:p>
    <w:p w14:paraId="0367BF15" w14:textId="10D341B5" w:rsidR="00332A61" w:rsidRPr="00CB43A4" w:rsidRDefault="00F278FE" w:rsidP="00CB43A4">
      <w:pPr>
        <w:spacing w:line="480" w:lineRule="auto"/>
        <w:jc w:val="both"/>
        <w:rPr>
          <w:rFonts w:ascii="Palatino Linotype" w:hAnsi="Palatino Linotype" w:cs="Arial"/>
          <w:i/>
          <w:sz w:val="24"/>
          <w:szCs w:val="24"/>
        </w:rPr>
      </w:pPr>
      <w:r w:rsidRPr="00CB43A4">
        <w:rPr>
          <w:rFonts w:ascii="Palatino Linotype" w:hAnsi="Palatino Linotype" w:cs="Arial"/>
          <w:i/>
          <w:sz w:val="24"/>
          <w:szCs w:val="24"/>
        </w:rPr>
        <w:lastRenderedPageBreak/>
        <w:t>A W</w:t>
      </w:r>
      <w:r w:rsidR="00332A61" w:rsidRPr="00CB43A4">
        <w:rPr>
          <w:rFonts w:ascii="Palatino Linotype" w:hAnsi="Palatino Linotype" w:cs="Arial"/>
          <w:i/>
          <w:sz w:val="24"/>
          <w:szCs w:val="24"/>
        </w:rPr>
        <w:t>orking Pilot:  The Que</w:t>
      </w:r>
      <w:r w:rsidRPr="00CB43A4">
        <w:rPr>
          <w:rFonts w:ascii="Palatino Linotype" w:hAnsi="Palatino Linotype" w:cs="Arial"/>
          <w:i/>
          <w:sz w:val="24"/>
          <w:szCs w:val="24"/>
        </w:rPr>
        <w:t xml:space="preserve">en Mary Legal Advice Centre </w:t>
      </w:r>
    </w:p>
    <w:p w14:paraId="0DF3FB55" w14:textId="62903955" w:rsidR="003D6E87" w:rsidRPr="00CB43A4" w:rsidRDefault="003D6E87" w:rsidP="00CB43A4">
      <w:pPr>
        <w:spacing w:line="480" w:lineRule="auto"/>
        <w:jc w:val="both"/>
        <w:rPr>
          <w:rFonts w:ascii="Palatino Linotype" w:hAnsi="Palatino Linotype" w:cs="Arial"/>
          <w:sz w:val="24"/>
          <w:szCs w:val="24"/>
        </w:rPr>
      </w:pPr>
      <w:r w:rsidRPr="00CB43A4">
        <w:rPr>
          <w:rFonts w:ascii="Palatino Linotype" w:hAnsi="Palatino Linotype" w:cs="Arial"/>
          <w:sz w:val="24"/>
          <w:szCs w:val="24"/>
        </w:rPr>
        <w:t>The Queen Mary Legal Advice Centre (QMLAC)</w:t>
      </w:r>
      <w:r w:rsidRPr="00CB43A4">
        <w:rPr>
          <w:rStyle w:val="FootnoteReference"/>
          <w:rFonts w:ascii="Palatino Linotype" w:hAnsi="Palatino Linotype" w:cs="Arial"/>
          <w:sz w:val="24"/>
          <w:szCs w:val="24"/>
        </w:rPr>
        <w:footnoteReference w:id="5"/>
      </w:r>
      <w:r w:rsidRPr="00CB43A4">
        <w:rPr>
          <w:rFonts w:ascii="Palatino Linotype" w:hAnsi="Palatino Linotype" w:cs="Arial"/>
          <w:sz w:val="24"/>
          <w:szCs w:val="24"/>
        </w:rPr>
        <w:t xml:space="preserve"> is a free community legal advice centre based in the heart of East London</w:t>
      </w:r>
      <w:r w:rsidR="00313148" w:rsidRPr="00CB43A4">
        <w:rPr>
          <w:rFonts w:ascii="Palatino Linotype" w:hAnsi="Palatino Linotype" w:cs="Arial"/>
          <w:sz w:val="24"/>
          <w:szCs w:val="24"/>
        </w:rPr>
        <w:t xml:space="preserve"> - an</w:t>
      </w:r>
      <w:r w:rsidR="001607F7" w:rsidRPr="00CB43A4">
        <w:rPr>
          <w:rFonts w:ascii="Palatino Linotype" w:hAnsi="Palatino Linotype" w:cs="Arial"/>
          <w:sz w:val="24"/>
          <w:szCs w:val="24"/>
        </w:rPr>
        <w:t xml:space="preserve"> area particular</w:t>
      </w:r>
      <w:r w:rsidR="00313148" w:rsidRPr="00CB43A4">
        <w:rPr>
          <w:rFonts w:ascii="Palatino Linotype" w:hAnsi="Palatino Linotype" w:cs="Arial"/>
          <w:sz w:val="24"/>
          <w:szCs w:val="24"/>
        </w:rPr>
        <w:t>ly</w:t>
      </w:r>
      <w:r w:rsidRPr="00CB43A4">
        <w:rPr>
          <w:rFonts w:ascii="Palatino Linotype" w:hAnsi="Palatino Linotype" w:cs="Arial"/>
          <w:sz w:val="24"/>
          <w:szCs w:val="24"/>
        </w:rPr>
        <w:t xml:space="preserve"> marred </w:t>
      </w:r>
      <w:r w:rsidR="001607F7" w:rsidRPr="00CB43A4">
        <w:rPr>
          <w:rFonts w:ascii="Palatino Linotype" w:hAnsi="Palatino Linotype" w:cs="Arial"/>
          <w:sz w:val="24"/>
          <w:szCs w:val="24"/>
        </w:rPr>
        <w:t>with a</w:t>
      </w:r>
      <w:r w:rsidRPr="00CB43A4">
        <w:rPr>
          <w:rFonts w:ascii="Palatino Linotype" w:hAnsi="Palatino Linotype" w:cs="Arial"/>
          <w:sz w:val="24"/>
          <w:szCs w:val="24"/>
        </w:rPr>
        <w:t xml:space="preserve"> reputation </w:t>
      </w:r>
      <w:r w:rsidR="001607F7" w:rsidRPr="00CB43A4">
        <w:rPr>
          <w:rFonts w:ascii="Palatino Linotype" w:hAnsi="Palatino Linotype" w:cs="Arial"/>
          <w:sz w:val="24"/>
          <w:szCs w:val="24"/>
        </w:rPr>
        <w:t xml:space="preserve">for </w:t>
      </w:r>
      <w:r w:rsidR="00313148" w:rsidRPr="00CB43A4">
        <w:rPr>
          <w:rFonts w:ascii="Palatino Linotype" w:hAnsi="Palatino Linotype" w:cs="Arial"/>
          <w:sz w:val="24"/>
          <w:szCs w:val="24"/>
        </w:rPr>
        <w:t xml:space="preserve">untrustworthy </w:t>
      </w:r>
      <w:r w:rsidR="001607F7" w:rsidRPr="00CB43A4">
        <w:rPr>
          <w:rFonts w:ascii="Palatino Linotype" w:hAnsi="Palatino Linotype" w:cs="Arial"/>
          <w:sz w:val="24"/>
          <w:szCs w:val="24"/>
        </w:rPr>
        <w:t xml:space="preserve">immigration legal advice. </w:t>
      </w:r>
      <w:r w:rsidR="00F278FE" w:rsidRPr="00CB43A4">
        <w:rPr>
          <w:rFonts w:ascii="Palatino Linotype" w:hAnsi="Palatino Linotype" w:cs="Arial"/>
          <w:sz w:val="24"/>
          <w:szCs w:val="24"/>
        </w:rPr>
        <w:t>QMLAC</w:t>
      </w:r>
      <w:r w:rsidRPr="00CB43A4">
        <w:rPr>
          <w:rFonts w:ascii="Palatino Linotype" w:hAnsi="Palatino Linotype" w:cs="Arial"/>
          <w:sz w:val="24"/>
          <w:szCs w:val="24"/>
        </w:rPr>
        <w:t xml:space="preserve"> engages undergraduate students in the provision of legal services across a range of clinics including those which cover immigration </w:t>
      </w:r>
      <w:r w:rsidR="00313148" w:rsidRPr="00CB43A4">
        <w:rPr>
          <w:rFonts w:ascii="Palatino Linotype" w:hAnsi="Palatino Linotype" w:cs="Arial"/>
          <w:sz w:val="24"/>
          <w:szCs w:val="24"/>
        </w:rPr>
        <w:t>advice; a</w:t>
      </w:r>
      <w:r w:rsidRPr="00CB43A4">
        <w:rPr>
          <w:rFonts w:ascii="Palatino Linotype" w:hAnsi="Palatino Linotype" w:cs="Arial"/>
          <w:sz w:val="24"/>
          <w:szCs w:val="24"/>
        </w:rPr>
        <w:t xml:space="preserve"> general immigration cli</w:t>
      </w:r>
      <w:r w:rsidR="00313148" w:rsidRPr="00CB43A4">
        <w:rPr>
          <w:rFonts w:ascii="Palatino Linotype" w:hAnsi="Palatino Linotype" w:cs="Arial"/>
          <w:sz w:val="24"/>
          <w:szCs w:val="24"/>
        </w:rPr>
        <w:t xml:space="preserve">nic, </w:t>
      </w:r>
      <w:r w:rsidRPr="00CB43A4">
        <w:rPr>
          <w:rFonts w:ascii="Palatino Linotype" w:hAnsi="Palatino Linotype" w:cs="Arial"/>
          <w:sz w:val="24"/>
          <w:szCs w:val="24"/>
        </w:rPr>
        <w:t>Pink Law (where the immigration issues relate to membership of the LGBT+ community) a</w:t>
      </w:r>
      <w:r w:rsidR="00F278FE" w:rsidRPr="00CB43A4">
        <w:rPr>
          <w:rFonts w:ascii="Palatino Linotype" w:hAnsi="Palatino Linotype" w:cs="Arial"/>
          <w:sz w:val="24"/>
          <w:szCs w:val="24"/>
        </w:rPr>
        <w:t>nd The EU AIRE Hub (legal queries</w:t>
      </w:r>
      <w:r w:rsidR="00313148" w:rsidRPr="00CB43A4">
        <w:rPr>
          <w:rFonts w:ascii="Palatino Linotype" w:hAnsi="Palatino Linotype" w:cs="Arial"/>
          <w:sz w:val="24"/>
          <w:szCs w:val="24"/>
        </w:rPr>
        <w:t xml:space="preserve"> relating to the </w:t>
      </w:r>
      <w:r w:rsidRPr="00CB43A4">
        <w:rPr>
          <w:rFonts w:ascii="Palatino Linotype" w:hAnsi="Palatino Linotype" w:cs="Arial"/>
          <w:sz w:val="24"/>
          <w:szCs w:val="24"/>
        </w:rPr>
        <w:t>free movement of people</w:t>
      </w:r>
      <w:r w:rsidR="00313148" w:rsidRPr="00CB43A4">
        <w:rPr>
          <w:rFonts w:ascii="Palatino Linotype" w:hAnsi="Palatino Linotype" w:cs="Arial"/>
          <w:sz w:val="24"/>
          <w:szCs w:val="24"/>
        </w:rPr>
        <w:t xml:space="preserve"> within the European Union</w:t>
      </w:r>
      <w:r w:rsidRPr="00CB43A4">
        <w:rPr>
          <w:rFonts w:ascii="Palatino Linotype" w:hAnsi="Palatino Linotype" w:cs="Arial"/>
          <w:sz w:val="24"/>
          <w:szCs w:val="24"/>
        </w:rPr>
        <w:t>). The clinics are advice only</w:t>
      </w:r>
      <w:r w:rsidR="00F278FE" w:rsidRPr="00CB43A4">
        <w:rPr>
          <w:rFonts w:ascii="Palatino Linotype" w:hAnsi="Palatino Linotype" w:cs="Arial"/>
          <w:sz w:val="24"/>
          <w:szCs w:val="24"/>
        </w:rPr>
        <w:t xml:space="preserve">, </w:t>
      </w:r>
      <w:r w:rsidR="00313148" w:rsidRPr="00CB43A4">
        <w:rPr>
          <w:rFonts w:ascii="Palatino Linotype" w:hAnsi="Palatino Linotype" w:cs="Arial"/>
          <w:sz w:val="24"/>
          <w:szCs w:val="24"/>
        </w:rPr>
        <w:t>rather than representation. C</w:t>
      </w:r>
      <w:r w:rsidRPr="00CB43A4">
        <w:rPr>
          <w:rFonts w:ascii="Palatino Linotype" w:hAnsi="Palatino Linotype" w:cs="Arial"/>
          <w:sz w:val="24"/>
          <w:szCs w:val="24"/>
        </w:rPr>
        <w:t xml:space="preserve">lients attend for </w:t>
      </w:r>
      <w:r w:rsidR="00313148" w:rsidRPr="00CB43A4">
        <w:rPr>
          <w:rFonts w:ascii="Palatino Linotype" w:hAnsi="Palatino Linotype" w:cs="Arial"/>
          <w:sz w:val="24"/>
          <w:szCs w:val="24"/>
        </w:rPr>
        <w:t>appointments</w:t>
      </w:r>
      <w:r w:rsidRPr="00CB43A4">
        <w:rPr>
          <w:rFonts w:ascii="Palatino Linotype" w:hAnsi="Palatino Linotype" w:cs="Arial"/>
          <w:sz w:val="24"/>
          <w:szCs w:val="24"/>
        </w:rPr>
        <w:t xml:space="preserve"> </w:t>
      </w:r>
      <w:r w:rsidR="00313148" w:rsidRPr="00CB43A4">
        <w:rPr>
          <w:rFonts w:ascii="Palatino Linotype" w:hAnsi="Palatino Linotype" w:cs="Arial"/>
          <w:sz w:val="24"/>
          <w:szCs w:val="24"/>
        </w:rPr>
        <w:t xml:space="preserve">and provide the </w:t>
      </w:r>
      <w:r w:rsidR="00F278FE" w:rsidRPr="00CB43A4">
        <w:rPr>
          <w:rFonts w:ascii="Palatino Linotype" w:hAnsi="Palatino Linotype" w:cs="Arial"/>
          <w:sz w:val="24"/>
          <w:szCs w:val="24"/>
        </w:rPr>
        <w:t>detailed</w:t>
      </w:r>
      <w:r w:rsidR="00313148" w:rsidRPr="00CB43A4">
        <w:rPr>
          <w:rFonts w:ascii="Palatino Linotype" w:hAnsi="Palatino Linotype" w:cs="Arial"/>
          <w:sz w:val="24"/>
          <w:szCs w:val="24"/>
        </w:rPr>
        <w:t xml:space="preserve"> fa</w:t>
      </w:r>
      <w:r w:rsidR="00F278FE" w:rsidRPr="00CB43A4">
        <w:rPr>
          <w:rFonts w:ascii="Palatino Linotype" w:hAnsi="Palatino Linotype" w:cs="Arial"/>
          <w:sz w:val="24"/>
          <w:szCs w:val="24"/>
        </w:rPr>
        <w:t xml:space="preserve">cts of the case to the student who is </w:t>
      </w:r>
      <w:r w:rsidR="00313148" w:rsidRPr="00CB43A4">
        <w:rPr>
          <w:rFonts w:ascii="Palatino Linotype" w:hAnsi="Palatino Linotype" w:cs="Arial"/>
          <w:sz w:val="24"/>
          <w:szCs w:val="24"/>
        </w:rPr>
        <w:t>supervi</w:t>
      </w:r>
      <w:r w:rsidR="00F278FE" w:rsidRPr="00CB43A4">
        <w:rPr>
          <w:rFonts w:ascii="Palatino Linotype" w:hAnsi="Palatino Linotype" w:cs="Arial"/>
          <w:sz w:val="24"/>
          <w:szCs w:val="24"/>
        </w:rPr>
        <w:t>sed by a barrister or solicitor (both at the appointment and when compiling the advice)</w:t>
      </w:r>
      <w:r w:rsidRPr="00CB43A4">
        <w:rPr>
          <w:rFonts w:ascii="Palatino Linotype" w:hAnsi="Palatino Linotype" w:cs="Arial"/>
          <w:sz w:val="24"/>
          <w:szCs w:val="24"/>
        </w:rPr>
        <w:t xml:space="preserve">.  The </w:t>
      </w:r>
      <w:r w:rsidR="00313148" w:rsidRPr="00CB43A4">
        <w:rPr>
          <w:rFonts w:ascii="Palatino Linotype" w:hAnsi="Palatino Linotype" w:cs="Arial"/>
          <w:sz w:val="24"/>
          <w:szCs w:val="24"/>
        </w:rPr>
        <w:t>s</w:t>
      </w:r>
      <w:r w:rsidR="00F278FE" w:rsidRPr="00CB43A4">
        <w:rPr>
          <w:rFonts w:ascii="Palatino Linotype" w:hAnsi="Palatino Linotype" w:cs="Arial"/>
          <w:sz w:val="24"/>
          <w:szCs w:val="24"/>
        </w:rPr>
        <w:t xml:space="preserve">upervised legal advice </w:t>
      </w:r>
      <w:proofErr w:type="gramStart"/>
      <w:r w:rsidR="00F278FE" w:rsidRPr="00CB43A4">
        <w:rPr>
          <w:rFonts w:ascii="Palatino Linotype" w:hAnsi="Palatino Linotype" w:cs="Arial"/>
          <w:sz w:val="24"/>
          <w:szCs w:val="24"/>
        </w:rPr>
        <w:t>is then sent</w:t>
      </w:r>
      <w:proofErr w:type="gramEnd"/>
      <w:r w:rsidR="00F278FE" w:rsidRPr="00CB43A4">
        <w:rPr>
          <w:rFonts w:ascii="Palatino Linotype" w:hAnsi="Palatino Linotype" w:cs="Arial"/>
          <w:sz w:val="24"/>
          <w:szCs w:val="24"/>
        </w:rPr>
        <w:t xml:space="preserve"> to the</w:t>
      </w:r>
      <w:r w:rsidR="00313148" w:rsidRPr="00CB43A4">
        <w:rPr>
          <w:rFonts w:ascii="Palatino Linotype" w:hAnsi="Palatino Linotype" w:cs="Arial"/>
          <w:sz w:val="24"/>
          <w:szCs w:val="24"/>
        </w:rPr>
        <w:t xml:space="preserve"> client</w:t>
      </w:r>
      <w:r w:rsidR="00F278FE" w:rsidRPr="00CB43A4">
        <w:rPr>
          <w:rFonts w:ascii="Palatino Linotype" w:hAnsi="Palatino Linotype" w:cs="Arial"/>
          <w:sz w:val="24"/>
          <w:szCs w:val="24"/>
        </w:rPr>
        <w:t>, in writing,</w:t>
      </w:r>
      <w:r w:rsidR="00313148" w:rsidRPr="00CB43A4">
        <w:rPr>
          <w:rFonts w:ascii="Palatino Linotype" w:hAnsi="Palatino Linotype" w:cs="Arial"/>
          <w:sz w:val="24"/>
          <w:szCs w:val="24"/>
        </w:rPr>
        <w:t xml:space="preserve"> within 14 days of their appointment. The advice </w:t>
      </w:r>
      <w:r w:rsidR="00F278FE" w:rsidRPr="00CB43A4">
        <w:rPr>
          <w:rFonts w:ascii="Palatino Linotype" w:hAnsi="Palatino Linotype" w:cs="Arial"/>
          <w:sz w:val="24"/>
          <w:szCs w:val="24"/>
        </w:rPr>
        <w:t xml:space="preserve">will typically undergo </w:t>
      </w:r>
      <w:r w:rsidR="00313148" w:rsidRPr="00CB43A4">
        <w:rPr>
          <w:rFonts w:ascii="Palatino Linotype" w:hAnsi="Palatino Linotype" w:cs="Arial"/>
          <w:sz w:val="24"/>
          <w:szCs w:val="24"/>
        </w:rPr>
        <w:t>legal checks from the volunteer barrister or solicitor</w:t>
      </w:r>
      <w:r w:rsidR="00F278FE" w:rsidRPr="00CB43A4">
        <w:rPr>
          <w:rFonts w:ascii="Palatino Linotype" w:hAnsi="Palatino Linotype" w:cs="Arial"/>
          <w:sz w:val="24"/>
          <w:szCs w:val="24"/>
        </w:rPr>
        <w:t>,</w:t>
      </w:r>
      <w:r w:rsidR="00313148" w:rsidRPr="00CB43A4">
        <w:rPr>
          <w:rFonts w:ascii="Palatino Linotype" w:hAnsi="Palatino Linotype" w:cs="Arial"/>
          <w:sz w:val="24"/>
          <w:szCs w:val="24"/>
        </w:rPr>
        <w:t xml:space="preserve"> and professional checks (such as proof reading) from Centre staff.  </w:t>
      </w:r>
      <w:r w:rsidRPr="00CB43A4">
        <w:rPr>
          <w:rFonts w:ascii="Palatino Linotype" w:hAnsi="Palatino Linotype" w:cs="Arial"/>
          <w:sz w:val="24"/>
          <w:szCs w:val="24"/>
        </w:rPr>
        <w:t>In the aca</w:t>
      </w:r>
      <w:r w:rsidR="00F278FE" w:rsidRPr="00CB43A4">
        <w:rPr>
          <w:rFonts w:ascii="Palatino Linotype" w:hAnsi="Palatino Linotype" w:cs="Arial"/>
          <w:sz w:val="24"/>
          <w:szCs w:val="24"/>
        </w:rPr>
        <w:t xml:space="preserve">demic </w:t>
      </w:r>
      <w:proofErr w:type="gramStart"/>
      <w:r w:rsidR="00F278FE" w:rsidRPr="00CB43A4">
        <w:rPr>
          <w:rFonts w:ascii="Palatino Linotype" w:hAnsi="Palatino Linotype" w:cs="Arial"/>
          <w:sz w:val="24"/>
          <w:szCs w:val="24"/>
        </w:rPr>
        <w:t>year</w:t>
      </w:r>
      <w:proofErr w:type="gramEnd"/>
      <w:r w:rsidR="00F278FE" w:rsidRPr="00CB43A4">
        <w:rPr>
          <w:rFonts w:ascii="Palatino Linotype" w:hAnsi="Palatino Linotype" w:cs="Arial"/>
          <w:sz w:val="24"/>
          <w:szCs w:val="24"/>
        </w:rPr>
        <w:t xml:space="preserve"> 2017-18 there were thirty five</w:t>
      </w:r>
      <w:r w:rsidRPr="00CB43A4">
        <w:rPr>
          <w:rFonts w:ascii="Palatino Linotype" w:hAnsi="Palatino Linotype" w:cs="Arial"/>
          <w:sz w:val="24"/>
          <w:szCs w:val="24"/>
        </w:rPr>
        <w:t xml:space="preserve"> clients across these</w:t>
      </w:r>
      <w:r w:rsidR="00F278FE" w:rsidRPr="00CB43A4">
        <w:rPr>
          <w:rFonts w:ascii="Palatino Linotype" w:hAnsi="Palatino Linotype" w:cs="Arial"/>
          <w:sz w:val="24"/>
          <w:szCs w:val="24"/>
        </w:rPr>
        <w:t xml:space="preserve"> three</w:t>
      </w:r>
      <w:r w:rsidRPr="00CB43A4">
        <w:rPr>
          <w:rFonts w:ascii="Palatino Linotype" w:hAnsi="Palatino Linotype" w:cs="Arial"/>
          <w:sz w:val="24"/>
          <w:szCs w:val="24"/>
        </w:rPr>
        <w:t xml:space="preserve"> clinics who recei</w:t>
      </w:r>
      <w:r w:rsidR="00F278FE" w:rsidRPr="00CB43A4">
        <w:rPr>
          <w:rFonts w:ascii="Palatino Linotype" w:hAnsi="Palatino Linotype" w:cs="Arial"/>
          <w:sz w:val="24"/>
          <w:szCs w:val="24"/>
        </w:rPr>
        <w:t>ved immigration legal advice. Fifteen</w:t>
      </w:r>
      <w:r w:rsidRPr="00CB43A4">
        <w:rPr>
          <w:rFonts w:ascii="Palatino Linotype" w:hAnsi="Palatino Linotype" w:cs="Arial"/>
          <w:sz w:val="24"/>
          <w:szCs w:val="24"/>
        </w:rPr>
        <w:t xml:space="preserve"> students </w:t>
      </w:r>
      <w:r w:rsidR="001E0665" w:rsidRPr="00CB43A4">
        <w:rPr>
          <w:rFonts w:ascii="Palatino Linotype" w:hAnsi="Palatino Linotype" w:cs="Arial"/>
          <w:sz w:val="24"/>
          <w:szCs w:val="24"/>
        </w:rPr>
        <w:t>advised in these areas</w:t>
      </w:r>
      <w:r w:rsidRPr="00CB43A4">
        <w:rPr>
          <w:rFonts w:ascii="Palatino Linotype" w:hAnsi="Palatino Linotype" w:cs="Arial"/>
          <w:sz w:val="24"/>
          <w:szCs w:val="24"/>
        </w:rPr>
        <w:t xml:space="preserve">.  </w:t>
      </w:r>
    </w:p>
    <w:p w14:paraId="63FD9829" w14:textId="20C4A1D4" w:rsidR="00332A61" w:rsidRPr="00CB43A4" w:rsidRDefault="001E0665" w:rsidP="00CB43A4">
      <w:pPr>
        <w:spacing w:line="480" w:lineRule="auto"/>
        <w:jc w:val="both"/>
        <w:rPr>
          <w:rFonts w:ascii="Palatino Linotype" w:hAnsi="Palatino Linotype" w:cs="Arial"/>
          <w:sz w:val="24"/>
          <w:szCs w:val="24"/>
        </w:rPr>
      </w:pPr>
      <w:r w:rsidRPr="00CB43A4">
        <w:rPr>
          <w:rFonts w:ascii="Palatino Linotype" w:hAnsi="Palatino Linotype" w:cs="Arial"/>
          <w:sz w:val="24"/>
          <w:szCs w:val="24"/>
        </w:rPr>
        <w:t>There is no doubt that the regulatory position of university law clinics has been</w:t>
      </w:r>
      <w:r w:rsidR="00F278FE" w:rsidRPr="00CB43A4">
        <w:rPr>
          <w:rFonts w:ascii="Palatino Linotype" w:hAnsi="Palatino Linotype" w:cs="Arial"/>
          <w:sz w:val="24"/>
          <w:szCs w:val="24"/>
        </w:rPr>
        <w:t xml:space="preserve"> a</w:t>
      </w:r>
      <w:r w:rsidRPr="00CB43A4">
        <w:rPr>
          <w:rFonts w:ascii="Palatino Linotype" w:hAnsi="Palatino Linotype" w:cs="Arial"/>
          <w:sz w:val="24"/>
          <w:szCs w:val="24"/>
        </w:rPr>
        <w:t xml:space="preserve"> confused</w:t>
      </w:r>
      <w:r w:rsidR="00F278FE" w:rsidRPr="00CB43A4">
        <w:rPr>
          <w:rFonts w:ascii="Palatino Linotype" w:hAnsi="Palatino Linotype" w:cs="Arial"/>
          <w:sz w:val="24"/>
          <w:szCs w:val="24"/>
        </w:rPr>
        <w:t xml:space="preserve"> picture for some time</w:t>
      </w:r>
      <w:r w:rsidRPr="00CB43A4">
        <w:rPr>
          <w:rFonts w:ascii="Palatino Linotype" w:hAnsi="Palatino Linotype" w:cs="Arial"/>
          <w:sz w:val="24"/>
          <w:szCs w:val="24"/>
        </w:rPr>
        <w:t>. It was summer 2017 when the</w:t>
      </w:r>
      <w:r w:rsidR="003D6E87" w:rsidRPr="00CB43A4">
        <w:rPr>
          <w:rFonts w:ascii="Palatino Linotype" w:hAnsi="Palatino Linotype" w:cs="Arial"/>
          <w:sz w:val="24"/>
          <w:szCs w:val="24"/>
        </w:rPr>
        <w:t xml:space="preserve"> QMLAC approached OISC </w:t>
      </w:r>
      <w:r w:rsidRPr="00CB43A4">
        <w:rPr>
          <w:rFonts w:ascii="Palatino Linotype" w:hAnsi="Palatino Linotype" w:cs="Arial"/>
          <w:sz w:val="24"/>
          <w:szCs w:val="24"/>
        </w:rPr>
        <w:t xml:space="preserve">to try </w:t>
      </w:r>
      <w:proofErr w:type="gramStart"/>
      <w:r w:rsidRPr="00CB43A4">
        <w:rPr>
          <w:rFonts w:ascii="Palatino Linotype" w:hAnsi="Palatino Linotype" w:cs="Arial"/>
          <w:sz w:val="24"/>
          <w:szCs w:val="24"/>
        </w:rPr>
        <w:t>and</w:t>
      </w:r>
      <w:proofErr w:type="gramEnd"/>
      <w:r w:rsidRPr="00CB43A4">
        <w:rPr>
          <w:rFonts w:ascii="Palatino Linotype" w:hAnsi="Palatino Linotype" w:cs="Arial"/>
          <w:sz w:val="24"/>
          <w:szCs w:val="24"/>
        </w:rPr>
        <w:t xml:space="preserve"> resolve the issue of compliance. </w:t>
      </w:r>
      <w:r w:rsidR="003D6E87" w:rsidRPr="00CB43A4">
        <w:rPr>
          <w:rFonts w:ascii="Palatino Linotype" w:hAnsi="Palatino Linotype" w:cs="Arial"/>
          <w:sz w:val="24"/>
          <w:szCs w:val="24"/>
        </w:rPr>
        <w:t xml:space="preserve"> </w:t>
      </w:r>
      <w:r w:rsidR="009E4102" w:rsidRPr="00CB43A4">
        <w:rPr>
          <w:rFonts w:ascii="Palatino Linotype" w:hAnsi="Palatino Linotype" w:cs="Arial"/>
          <w:sz w:val="24"/>
          <w:szCs w:val="24"/>
        </w:rPr>
        <w:t xml:space="preserve">Far from the reprimanding that the </w:t>
      </w:r>
      <w:r w:rsidR="009E4102" w:rsidRPr="00CB43A4">
        <w:rPr>
          <w:rFonts w:ascii="Palatino Linotype" w:hAnsi="Palatino Linotype" w:cs="Arial"/>
          <w:sz w:val="24"/>
          <w:szCs w:val="24"/>
        </w:rPr>
        <w:lastRenderedPageBreak/>
        <w:t>QMLAC expected</w:t>
      </w:r>
      <w:r w:rsidRPr="00CB43A4">
        <w:rPr>
          <w:rFonts w:ascii="Palatino Linotype" w:hAnsi="Palatino Linotype" w:cs="Arial"/>
          <w:sz w:val="24"/>
          <w:szCs w:val="24"/>
        </w:rPr>
        <w:t xml:space="preserve">, the OISC praised </w:t>
      </w:r>
      <w:r w:rsidR="009E4102" w:rsidRPr="00CB43A4">
        <w:rPr>
          <w:rFonts w:ascii="Palatino Linotype" w:hAnsi="Palatino Linotype" w:cs="Arial"/>
          <w:sz w:val="24"/>
          <w:szCs w:val="24"/>
        </w:rPr>
        <w:t xml:space="preserve">the clinic and took a flexible </w:t>
      </w:r>
      <w:r w:rsidRPr="00CB43A4">
        <w:rPr>
          <w:rFonts w:ascii="Palatino Linotype" w:hAnsi="Palatino Linotype" w:cs="Arial"/>
          <w:sz w:val="24"/>
          <w:szCs w:val="24"/>
        </w:rPr>
        <w:t xml:space="preserve">approach to regulation to allow the Centre to continue </w:t>
      </w:r>
      <w:r w:rsidR="009E4102" w:rsidRPr="00CB43A4">
        <w:rPr>
          <w:rFonts w:ascii="Palatino Linotype" w:hAnsi="Palatino Linotype" w:cs="Arial"/>
          <w:sz w:val="24"/>
          <w:szCs w:val="24"/>
        </w:rPr>
        <w:t>operating</w:t>
      </w:r>
      <w:r w:rsidRPr="00CB43A4">
        <w:rPr>
          <w:rFonts w:ascii="Palatino Linotype" w:hAnsi="Palatino Linotype" w:cs="Arial"/>
          <w:sz w:val="24"/>
          <w:szCs w:val="24"/>
        </w:rPr>
        <w:t xml:space="preserve"> in this area. Th</w:t>
      </w:r>
      <w:r w:rsidR="009E4102" w:rsidRPr="00CB43A4">
        <w:rPr>
          <w:rFonts w:ascii="Palatino Linotype" w:hAnsi="Palatino Linotype" w:cs="Arial"/>
          <w:sz w:val="24"/>
          <w:szCs w:val="24"/>
        </w:rPr>
        <w:t xml:space="preserve">is type of </w:t>
      </w:r>
      <w:r w:rsidR="003D6E87" w:rsidRPr="00CB43A4">
        <w:rPr>
          <w:rFonts w:ascii="Palatino Linotype" w:hAnsi="Palatino Linotype" w:cs="Arial"/>
          <w:sz w:val="24"/>
          <w:szCs w:val="24"/>
        </w:rPr>
        <w:t>hybrid organisation (not a law centre or a firm)</w:t>
      </w:r>
      <w:r w:rsidR="009E4102" w:rsidRPr="00CB43A4">
        <w:rPr>
          <w:rFonts w:ascii="Palatino Linotype" w:hAnsi="Palatino Linotype" w:cs="Arial"/>
          <w:sz w:val="24"/>
          <w:szCs w:val="24"/>
        </w:rPr>
        <w:t xml:space="preserve"> was new to OISC,</w:t>
      </w:r>
      <w:r w:rsidR="003D6E87" w:rsidRPr="00CB43A4">
        <w:rPr>
          <w:rFonts w:ascii="Palatino Linotype" w:hAnsi="Palatino Linotype" w:cs="Arial"/>
          <w:sz w:val="24"/>
          <w:szCs w:val="24"/>
        </w:rPr>
        <w:t xml:space="preserve"> and quite early on </w:t>
      </w:r>
      <w:r w:rsidR="009E4102" w:rsidRPr="00CB43A4">
        <w:rPr>
          <w:rFonts w:ascii="Palatino Linotype" w:hAnsi="Palatino Linotype" w:cs="Arial"/>
          <w:sz w:val="24"/>
          <w:szCs w:val="24"/>
        </w:rPr>
        <w:t xml:space="preserve">in the </w:t>
      </w:r>
      <w:proofErr w:type="gramStart"/>
      <w:r w:rsidR="009E4102" w:rsidRPr="00CB43A4">
        <w:rPr>
          <w:rFonts w:ascii="Palatino Linotype" w:hAnsi="Palatino Linotype" w:cs="Arial"/>
          <w:sz w:val="24"/>
          <w:szCs w:val="24"/>
        </w:rPr>
        <w:t>discussions</w:t>
      </w:r>
      <w:proofErr w:type="gramEnd"/>
      <w:r w:rsidR="009E4102" w:rsidRPr="00CB43A4">
        <w:rPr>
          <w:rFonts w:ascii="Palatino Linotype" w:hAnsi="Palatino Linotype" w:cs="Arial"/>
          <w:sz w:val="24"/>
          <w:szCs w:val="24"/>
        </w:rPr>
        <w:t xml:space="preserve"> </w:t>
      </w:r>
      <w:r w:rsidR="003D6E87" w:rsidRPr="00CB43A4">
        <w:rPr>
          <w:rFonts w:ascii="Palatino Linotype" w:hAnsi="Palatino Linotype" w:cs="Arial"/>
          <w:sz w:val="24"/>
          <w:szCs w:val="24"/>
        </w:rPr>
        <w:t xml:space="preserve">it became apparent that a flexible </w:t>
      </w:r>
      <w:r w:rsidR="009E4102" w:rsidRPr="00CB43A4">
        <w:rPr>
          <w:rFonts w:ascii="Palatino Linotype" w:hAnsi="Palatino Linotype" w:cs="Arial"/>
          <w:sz w:val="24"/>
          <w:szCs w:val="24"/>
        </w:rPr>
        <w:t>approach was most suitable</w:t>
      </w:r>
      <w:r w:rsidR="003D6E87" w:rsidRPr="00CB43A4">
        <w:rPr>
          <w:rFonts w:ascii="Palatino Linotype" w:hAnsi="Palatino Linotype" w:cs="Arial"/>
          <w:sz w:val="24"/>
          <w:szCs w:val="24"/>
        </w:rPr>
        <w:t xml:space="preserve">. </w:t>
      </w:r>
    </w:p>
    <w:p w14:paraId="1D1F3D5B" w14:textId="77777777" w:rsidR="009E4102" w:rsidRPr="00CB43A4" w:rsidRDefault="006E5692" w:rsidP="00CB43A4">
      <w:pPr>
        <w:spacing w:line="480" w:lineRule="auto"/>
        <w:ind w:left="720"/>
        <w:jc w:val="both"/>
        <w:rPr>
          <w:rFonts w:ascii="Palatino Linotype" w:hAnsi="Palatino Linotype" w:cs="Arial"/>
          <w:i/>
          <w:sz w:val="24"/>
          <w:szCs w:val="24"/>
        </w:rPr>
      </w:pPr>
      <w:r w:rsidRPr="00CB43A4">
        <w:rPr>
          <w:rFonts w:ascii="Palatino Linotype" w:hAnsi="Palatino Linotype" w:cs="Arial"/>
          <w:i/>
          <w:sz w:val="24"/>
          <w:szCs w:val="24"/>
        </w:rPr>
        <w:t>Step 1</w:t>
      </w:r>
      <w:r w:rsidR="00FF6823" w:rsidRPr="00CB43A4">
        <w:rPr>
          <w:rFonts w:ascii="Palatino Linotype" w:hAnsi="Palatino Linotype" w:cs="Arial"/>
          <w:i/>
          <w:sz w:val="24"/>
          <w:szCs w:val="24"/>
        </w:rPr>
        <w:t>: Register</w:t>
      </w:r>
      <w:r w:rsidR="001E0665" w:rsidRPr="00CB43A4">
        <w:rPr>
          <w:rFonts w:ascii="Palatino Linotype" w:hAnsi="Palatino Linotype" w:cs="Arial"/>
          <w:i/>
          <w:sz w:val="24"/>
          <w:szCs w:val="24"/>
        </w:rPr>
        <w:t xml:space="preserve"> the Clinic</w:t>
      </w:r>
      <w:r w:rsidR="00045B2B" w:rsidRPr="00CB43A4">
        <w:rPr>
          <w:rFonts w:ascii="Palatino Linotype" w:hAnsi="Palatino Linotype" w:cs="Arial"/>
          <w:i/>
          <w:sz w:val="24"/>
          <w:szCs w:val="24"/>
        </w:rPr>
        <w:t xml:space="preserve">: </w:t>
      </w:r>
    </w:p>
    <w:p w14:paraId="155D74CD" w14:textId="5B28EC26" w:rsidR="009E4102" w:rsidRPr="00CB43A4" w:rsidRDefault="001E0665" w:rsidP="00CB43A4">
      <w:pPr>
        <w:spacing w:line="480" w:lineRule="auto"/>
        <w:jc w:val="both"/>
        <w:rPr>
          <w:rFonts w:ascii="Palatino Linotype" w:hAnsi="Palatino Linotype" w:cs="Arial"/>
          <w:sz w:val="24"/>
          <w:szCs w:val="24"/>
        </w:rPr>
      </w:pPr>
      <w:r w:rsidRPr="00CB43A4">
        <w:rPr>
          <w:rFonts w:ascii="Palatino Linotype" w:hAnsi="Palatino Linotype" w:cs="Arial"/>
          <w:sz w:val="24"/>
          <w:szCs w:val="24"/>
        </w:rPr>
        <w:t>The QMLAC completed the relevant form</w:t>
      </w:r>
      <w:r w:rsidRPr="00CB43A4">
        <w:rPr>
          <w:rStyle w:val="FootnoteReference"/>
          <w:rFonts w:ascii="Palatino Linotype" w:hAnsi="Palatino Linotype" w:cs="Arial"/>
          <w:sz w:val="24"/>
          <w:szCs w:val="24"/>
        </w:rPr>
        <w:footnoteReference w:id="6"/>
      </w:r>
      <w:r w:rsidRPr="00CB43A4">
        <w:rPr>
          <w:rFonts w:ascii="Palatino Linotype" w:hAnsi="Palatino Linotype" w:cs="Arial"/>
          <w:sz w:val="24"/>
          <w:szCs w:val="24"/>
        </w:rPr>
        <w:t xml:space="preserve"> </w:t>
      </w:r>
      <w:r w:rsidR="006E5692" w:rsidRPr="00CB43A4">
        <w:rPr>
          <w:rFonts w:ascii="Palatino Linotype" w:hAnsi="Palatino Linotype" w:cs="Arial"/>
          <w:sz w:val="24"/>
          <w:szCs w:val="24"/>
        </w:rPr>
        <w:t xml:space="preserve">to get the organisation registered as an OISC approved body to provide immigration legal advice. The form is primarily designed for </w:t>
      </w:r>
      <w:r w:rsidR="001B577F" w:rsidRPr="00CB43A4">
        <w:rPr>
          <w:rFonts w:ascii="Palatino Linotype" w:hAnsi="Palatino Linotype" w:cs="Arial"/>
          <w:sz w:val="24"/>
          <w:szCs w:val="24"/>
        </w:rPr>
        <w:t xml:space="preserve">independent advice offices meaning some of the information requested was more difficult for the Law Clinic to provide (for example accounts). </w:t>
      </w:r>
      <w:proofErr w:type="gramStart"/>
      <w:r w:rsidR="001B577F" w:rsidRPr="00CB43A4">
        <w:rPr>
          <w:rFonts w:ascii="Palatino Linotype" w:hAnsi="Palatino Linotype" w:cs="Arial"/>
          <w:sz w:val="24"/>
          <w:szCs w:val="24"/>
        </w:rPr>
        <w:t>However</w:t>
      </w:r>
      <w:proofErr w:type="gramEnd"/>
      <w:r w:rsidR="001B577F" w:rsidRPr="00CB43A4">
        <w:rPr>
          <w:rFonts w:ascii="Palatino Linotype" w:hAnsi="Palatino Linotype" w:cs="Arial"/>
          <w:sz w:val="24"/>
          <w:szCs w:val="24"/>
        </w:rPr>
        <w:t xml:space="preserve"> </w:t>
      </w:r>
      <w:r w:rsidR="009E4102" w:rsidRPr="00CB43A4">
        <w:rPr>
          <w:rFonts w:ascii="Palatino Linotype" w:hAnsi="Palatino Linotype" w:cs="Arial"/>
          <w:sz w:val="24"/>
          <w:szCs w:val="24"/>
        </w:rPr>
        <w:t>discussions</w:t>
      </w:r>
      <w:r w:rsidR="001B577F" w:rsidRPr="00CB43A4">
        <w:rPr>
          <w:rFonts w:ascii="Palatino Linotype" w:hAnsi="Palatino Linotype" w:cs="Arial"/>
          <w:sz w:val="24"/>
          <w:szCs w:val="24"/>
        </w:rPr>
        <w:t xml:space="preserve"> with the OISC around such issues meant that the forms were </w:t>
      </w:r>
      <w:r w:rsidR="009E4102" w:rsidRPr="00CB43A4">
        <w:rPr>
          <w:rFonts w:ascii="Palatino Linotype" w:hAnsi="Palatino Linotype" w:cs="Arial"/>
          <w:sz w:val="24"/>
          <w:szCs w:val="24"/>
        </w:rPr>
        <w:t xml:space="preserve">simple to complete </w:t>
      </w:r>
      <w:r w:rsidR="006E5692" w:rsidRPr="00CB43A4">
        <w:rPr>
          <w:rFonts w:ascii="Palatino Linotype" w:hAnsi="Palatino Linotype" w:cs="Arial"/>
          <w:sz w:val="24"/>
          <w:szCs w:val="24"/>
        </w:rPr>
        <w:t xml:space="preserve">and </w:t>
      </w:r>
      <w:r w:rsidRPr="00CB43A4">
        <w:rPr>
          <w:rFonts w:ascii="Palatino Linotype" w:hAnsi="Palatino Linotype" w:cs="Arial"/>
          <w:sz w:val="24"/>
          <w:szCs w:val="24"/>
        </w:rPr>
        <w:t>QMLAC</w:t>
      </w:r>
      <w:r w:rsidR="006E5692" w:rsidRPr="00CB43A4">
        <w:rPr>
          <w:rFonts w:ascii="Palatino Linotype" w:hAnsi="Palatino Linotype" w:cs="Arial"/>
          <w:sz w:val="24"/>
          <w:szCs w:val="24"/>
        </w:rPr>
        <w:t xml:space="preserve"> became registered</w:t>
      </w:r>
      <w:r w:rsidRPr="00CB43A4">
        <w:rPr>
          <w:rFonts w:ascii="Palatino Linotype" w:hAnsi="Palatino Linotype" w:cs="Arial"/>
          <w:sz w:val="24"/>
          <w:szCs w:val="24"/>
        </w:rPr>
        <w:t xml:space="preserve"> a few months later</w:t>
      </w:r>
      <w:r w:rsidR="006E5692" w:rsidRPr="00CB43A4">
        <w:rPr>
          <w:rFonts w:ascii="Palatino Linotype" w:hAnsi="Palatino Linotype" w:cs="Arial"/>
          <w:sz w:val="24"/>
          <w:szCs w:val="24"/>
        </w:rPr>
        <w:t>.</w:t>
      </w:r>
      <w:r w:rsidRPr="00CB43A4">
        <w:rPr>
          <w:rFonts w:ascii="Palatino Linotype" w:hAnsi="Palatino Linotype" w:cs="Arial"/>
          <w:sz w:val="24"/>
          <w:szCs w:val="24"/>
        </w:rPr>
        <w:t xml:space="preserve">  </w:t>
      </w:r>
    </w:p>
    <w:p w14:paraId="6F1EF90C" w14:textId="23124D34" w:rsidR="009E4102" w:rsidRPr="00CB43A4" w:rsidRDefault="009E4102" w:rsidP="00CB43A4">
      <w:pPr>
        <w:spacing w:line="480" w:lineRule="auto"/>
        <w:jc w:val="both"/>
        <w:rPr>
          <w:rFonts w:ascii="Palatino Linotype" w:hAnsi="Palatino Linotype" w:cs="Arial"/>
          <w:sz w:val="24"/>
          <w:szCs w:val="24"/>
        </w:rPr>
      </w:pPr>
      <w:r w:rsidRPr="00CB43A4">
        <w:rPr>
          <w:rFonts w:ascii="Palatino Linotype" w:hAnsi="Palatino Linotype" w:cs="Arial"/>
          <w:sz w:val="24"/>
          <w:szCs w:val="24"/>
        </w:rPr>
        <w:t>Further, as part of the</w:t>
      </w:r>
      <w:r w:rsidR="001E0665" w:rsidRPr="00CB43A4">
        <w:rPr>
          <w:rFonts w:ascii="Palatino Linotype" w:hAnsi="Palatino Linotype" w:cs="Arial"/>
          <w:sz w:val="24"/>
          <w:szCs w:val="24"/>
        </w:rPr>
        <w:t xml:space="preserve"> registration it was necessary to list the </w:t>
      </w:r>
      <w:r w:rsidR="00FF6823" w:rsidRPr="00CB43A4">
        <w:rPr>
          <w:rFonts w:ascii="Palatino Linotype" w:hAnsi="Palatino Linotype" w:cs="Arial"/>
          <w:sz w:val="24"/>
          <w:szCs w:val="24"/>
        </w:rPr>
        <w:t>barristers and solicitors who volunteer at the QMLAC.  A</w:t>
      </w:r>
      <w:r w:rsidRPr="00CB43A4">
        <w:rPr>
          <w:rFonts w:ascii="Palatino Linotype" w:hAnsi="Palatino Linotype" w:cs="Arial"/>
          <w:sz w:val="24"/>
          <w:szCs w:val="24"/>
        </w:rPr>
        <w:t>lthough a</w:t>
      </w:r>
      <w:r w:rsidR="001E0665" w:rsidRPr="00CB43A4">
        <w:rPr>
          <w:rFonts w:ascii="Palatino Linotype" w:hAnsi="Palatino Linotype" w:cs="Arial"/>
          <w:sz w:val="24"/>
          <w:szCs w:val="24"/>
        </w:rPr>
        <w:t xml:space="preserve"> comprehensive list</w:t>
      </w:r>
      <w:r w:rsidR="00FF6823" w:rsidRPr="00CB43A4">
        <w:rPr>
          <w:rFonts w:ascii="Palatino Linotype" w:hAnsi="Palatino Linotype" w:cs="Arial"/>
          <w:sz w:val="24"/>
          <w:szCs w:val="24"/>
        </w:rPr>
        <w:t xml:space="preserve"> </w:t>
      </w:r>
      <w:proofErr w:type="gramStart"/>
      <w:r w:rsidR="00FF6823" w:rsidRPr="00CB43A4">
        <w:rPr>
          <w:rFonts w:ascii="Palatino Linotype" w:hAnsi="Palatino Linotype" w:cs="Arial"/>
          <w:sz w:val="24"/>
          <w:szCs w:val="24"/>
        </w:rPr>
        <w:t>was given</w:t>
      </w:r>
      <w:proofErr w:type="gramEnd"/>
      <w:r w:rsidRPr="00CB43A4">
        <w:rPr>
          <w:rFonts w:ascii="Palatino Linotype" w:hAnsi="Palatino Linotype" w:cs="Arial"/>
          <w:sz w:val="24"/>
          <w:szCs w:val="24"/>
        </w:rPr>
        <w:t xml:space="preserve">, </w:t>
      </w:r>
      <w:r w:rsidR="001E0665" w:rsidRPr="00CB43A4">
        <w:rPr>
          <w:rFonts w:ascii="Palatino Linotype" w:hAnsi="Palatino Linotype" w:cs="Arial"/>
          <w:sz w:val="24"/>
          <w:szCs w:val="24"/>
        </w:rPr>
        <w:t xml:space="preserve">the OISC </w:t>
      </w:r>
      <w:r w:rsidR="00FF6823" w:rsidRPr="00CB43A4">
        <w:rPr>
          <w:rFonts w:ascii="Palatino Linotype" w:hAnsi="Palatino Linotype" w:cs="Arial"/>
          <w:sz w:val="24"/>
          <w:szCs w:val="24"/>
        </w:rPr>
        <w:t xml:space="preserve">were pragmatic </w:t>
      </w:r>
      <w:r w:rsidRPr="00CB43A4">
        <w:rPr>
          <w:rFonts w:ascii="Palatino Linotype" w:hAnsi="Palatino Linotype" w:cs="Arial"/>
          <w:sz w:val="24"/>
          <w:szCs w:val="24"/>
        </w:rPr>
        <w:t xml:space="preserve">in realising </w:t>
      </w:r>
      <w:r w:rsidR="001E0665" w:rsidRPr="00CB43A4">
        <w:rPr>
          <w:rFonts w:ascii="Palatino Linotype" w:hAnsi="Palatino Linotype" w:cs="Arial"/>
          <w:sz w:val="24"/>
          <w:szCs w:val="24"/>
        </w:rPr>
        <w:t xml:space="preserve">that sometimes other people from the same Law Firm may step in at short notice to cover for a busy colleague. </w:t>
      </w:r>
      <w:r w:rsidR="00FF6823" w:rsidRPr="00CB43A4">
        <w:rPr>
          <w:rFonts w:ascii="Palatino Linotype" w:hAnsi="Palatino Linotype" w:cs="Arial"/>
          <w:sz w:val="24"/>
          <w:szCs w:val="24"/>
        </w:rPr>
        <w:t xml:space="preserve">The QMLAC demonstrated that there were good procedures in place for when this happened to both record the </w:t>
      </w:r>
      <w:r w:rsidRPr="00CB43A4">
        <w:rPr>
          <w:rFonts w:ascii="Palatino Linotype" w:hAnsi="Palatino Linotype" w:cs="Arial"/>
          <w:sz w:val="24"/>
          <w:szCs w:val="24"/>
        </w:rPr>
        <w:t xml:space="preserve">new </w:t>
      </w:r>
      <w:r w:rsidR="00FF6823" w:rsidRPr="00CB43A4">
        <w:rPr>
          <w:rFonts w:ascii="Palatino Linotype" w:hAnsi="Palatino Linotype" w:cs="Arial"/>
          <w:sz w:val="24"/>
          <w:szCs w:val="24"/>
        </w:rPr>
        <w:t>volunteer details and train them in the</w:t>
      </w:r>
      <w:r w:rsidRPr="00CB43A4">
        <w:rPr>
          <w:rFonts w:ascii="Palatino Linotype" w:hAnsi="Palatino Linotype" w:cs="Arial"/>
          <w:sz w:val="24"/>
          <w:szCs w:val="24"/>
        </w:rPr>
        <w:t xml:space="preserve"> QMLAC</w:t>
      </w:r>
      <w:r w:rsidR="00FF6823" w:rsidRPr="00CB43A4">
        <w:rPr>
          <w:rFonts w:ascii="Palatino Linotype" w:hAnsi="Palatino Linotype" w:cs="Arial"/>
          <w:sz w:val="24"/>
          <w:szCs w:val="24"/>
        </w:rPr>
        <w:t xml:space="preserve"> procedures. </w:t>
      </w:r>
    </w:p>
    <w:p w14:paraId="14035824" w14:textId="7C2D3AAB" w:rsidR="001E0665" w:rsidRPr="00CB43A4" w:rsidRDefault="009E4102" w:rsidP="00CB43A4">
      <w:pPr>
        <w:spacing w:line="480" w:lineRule="auto"/>
        <w:jc w:val="both"/>
        <w:rPr>
          <w:rFonts w:ascii="Palatino Linotype" w:hAnsi="Palatino Linotype" w:cs="Arial"/>
          <w:sz w:val="24"/>
          <w:szCs w:val="24"/>
        </w:rPr>
      </w:pPr>
      <w:r w:rsidRPr="00CB43A4">
        <w:rPr>
          <w:rFonts w:ascii="Palatino Linotype" w:hAnsi="Palatino Linotype" w:cs="Arial"/>
          <w:sz w:val="24"/>
          <w:szCs w:val="24"/>
        </w:rPr>
        <w:t xml:space="preserve">Registration had the added benefit that the QMLAC was able to advertise that they were OISC registered (and display the logo on their website).   </w:t>
      </w:r>
    </w:p>
    <w:p w14:paraId="5E7ABD35" w14:textId="54B6D4C1" w:rsidR="009E4102" w:rsidRPr="00CB43A4" w:rsidRDefault="001E0665" w:rsidP="00CB43A4">
      <w:pPr>
        <w:spacing w:line="480" w:lineRule="auto"/>
        <w:ind w:left="720"/>
        <w:jc w:val="both"/>
        <w:rPr>
          <w:rFonts w:ascii="Palatino Linotype" w:hAnsi="Palatino Linotype" w:cs="Arial"/>
          <w:i/>
          <w:sz w:val="24"/>
          <w:szCs w:val="24"/>
        </w:rPr>
      </w:pPr>
      <w:r w:rsidRPr="00CB43A4">
        <w:rPr>
          <w:rFonts w:ascii="Palatino Linotype" w:hAnsi="Palatino Linotype" w:cs="Arial"/>
          <w:i/>
          <w:sz w:val="24"/>
          <w:szCs w:val="24"/>
        </w:rPr>
        <w:lastRenderedPageBreak/>
        <w:t xml:space="preserve">Step 2: </w:t>
      </w:r>
      <w:r w:rsidR="0009698F" w:rsidRPr="00CB43A4">
        <w:rPr>
          <w:rFonts w:ascii="Palatino Linotype" w:hAnsi="Palatino Linotype" w:cs="Arial"/>
          <w:i/>
          <w:sz w:val="24"/>
          <w:szCs w:val="24"/>
        </w:rPr>
        <w:t>Authorising</w:t>
      </w:r>
      <w:r w:rsidR="00FF6823" w:rsidRPr="00CB43A4">
        <w:rPr>
          <w:rFonts w:ascii="Palatino Linotype" w:hAnsi="Palatino Linotype" w:cs="Arial"/>
          <w:i/>
          <w:sz w:val="24"/>
          <w:szCs w:val="24"/>
        </w:rPr>
        <w:t xml:space="preserve"> the Advisers</w:t>
      </w:r>
      <w:r w:rsidR="00045B2B" w:rsidRPr="00CB43A4">
        <w:rPr>
          <w:rFonts w:ascii="Palatino Linotype" w:hAnsi="Palatino Linotype" w:cs="Arial"/>
          <w:i/>
          <w:sz w:val="24"/>
          <w:szCs w:val="24"/>
        </w:rPr>
        <w:t xml:space="preserve">: </w:t>
      </w:r>
    </w:p>
    <w:p w14:paraId="00653584" w14:textId="77777777" w:rsidR="009E4102" w:rsidRPr="00CB43A4" w:rsidRDefault="0086579A" w:rsidP="00CB43A4">
      <w:pPr>
        <w:spacing w:line="480" w:lineRule="auto"/>
        <w:jc w:val="both"/>
        <w:rPr>
          <w:rFonts w:ascii="Palatino Linotype" w:hAnsi="Palatino Linotype" w:cs="Arial"/>
          <w:sz w:val="24"/>
          <w:szCs w:val="24"/>
        </w:rPr>
      </w:pPr>
      <w:r w:rsidRPr="00CB43A4">
        <w:rPr>
          <w:rFonts w:ascii="Palatino Linotype" w:hAnsi="Palatino Linotype" w:cs="Arial"/>
          <w:sz w:val="24"/>
          <w:szCs w:val="24"/>
        </w:rPr>
        <w:t>The turn</w:t>
      </w:r>
      <w:r w:rsidR="00FF6823" w:rsidRPr="00CB43A4">
        <w:rPr>
          <w:rFonts w:ascii="Palatino Linotype" w:hAnsi="Palatino Linotype" w:cs="Arial"/>
          <w:sz w:val="24"/>
          <w:szCs w:val="24"/>
        </w:rPr>
        <w:t xml:space="preserve">over of students involved in clinics (whether immigration or otherwise) is always high.  Further, the academic year is </w:t>
      </w:r>
      <w:r w:rsidR="009E4102" w:rsidRPr="00CB43A4">
        <w:rPr>
          <w:rFonts w:ascii="Palatino Linotype" w:hAnsi="Palatino Linotype" w:cs="Arial"/>
          <w:sz w:val="24"/>
          <w:szCs w:val="24"/>
        </w:rPr>
        <w:t>very short, meaning that the moment</w:t>
      </w:r>
      <w:r w:rsidR="00FF6823" w:rsidRPr="00CB43A4">
        <w:rPr>
          <w:rFonts w:ascii="Palatino Linotype" w:hAnsi="Palatino Linotype" w:cs="Arial"/>
          <w:sz w:val="24"/>
          <w:szCs w:val="24"/>
        </w:rPr>
        <w:t xml:space="preserve"> students start in September / October they need to be in a position to hit the ground running in order to complete a sufficient number of cases </w:t>
      </w:r>
      <w:r w:rsidR="009E4102" w:rsidRPr="00CB43A4">
        <w:rPr>
          <w:rFonts w:ascii="Palatino Linotype" w:hAnsi="Palatino Linotype" w:cs="Arial"/>
          <w:sz w:val="24"/>
          <w:szCs w:val="24"/>
        </w:rPr>
        <w:t>and</w:t>
      </w:r>
      <w:r w:rsidR="00FF6823" w:rsidRPr="00CB43A4">
        <w:rPr>
          <w:rFonts w:ascii="Palatino Linotype" w:hAnsi="Palatino Linotype" w:cs="Arial"/>
          <w:sz w:val="24"/>
          <w:szCs w:val="24"/>
        </w:rPr>
        <w:t xml:space="preserve"> have a meaningful educational experience. </w:t>
      </w:r>
    </w:p>
    <w:p w14:paraId="19E8B399" w14:textId="1A44B46A" w:rsidR="009E4102" w:rsidRPr="00CB43A4" w:rsidRDefault="0086579A" w:rsidP="00CB43A4">
      <w:pPr>
        <w:spacing w:line="480" w:lineRule="auto"/>
        <w:jc w:val="both"/>
        <w:rPr>
          <w:rFonts w:ascii="Palatino Linotype" w:hAnsi="Palatino Linotype" w:cs="Arial"/>
          <w:sz w:val="24"/>
          <w:szCs w:val="24"/>
        </w:rPr>
      </w:pPr>
      <w:r w:rsidRPr="00CB43A4">
        <w:rPr>
          <w:rFonts w:ascii="Palatino Linotype" w:hAnsi="Palatino Linotype" w:cs="Arial"/>
          <w:sz w:val="24"/>
          <w:szCs w:val="24"/>
        </w:rPr>
        <w:t xml:space="preserve">Applications for new advisers are two fold; </w:t>
      </w:r>
      <w:proofErr w:type="gramStart"/>
      <w:r w:rsidRPr="00CB43A4">
        <w:rPr>
          <w:rFonts w:ascii="Palatino Linotype" w:hAnsi="Palatino Linotype" w:cs="Arial"/>
          <w:sz w:val="24"/>
          <w:szCs w:val="24"/>
        </w:rPr>
        <w:t>firstly</w:t>
      </w:r>
      <w:proofErr w:type="gramEnd"/>
      <w:r w:rsidRPr="00CB43A4">
        <w:rPr>
          <w:rFonts w:ascii="Palatino Linotype" w:hAnsi="Palatino Linotype" w:cs="Arial"/>
          <w:sz w:val="24"/>
          <w:szCs w:val="24"/>
        </w:rPr>
        <w:t xml:space="preserve"> students n</w:t>
      </w:r>
      <w:r w:rsidR="009E4102" w:rsidRPr="00CB43A4">
        <w:rPr>
          <w:rFonts w:ascii="Palatino Linotype" w:hAnsi="Palatino Linotype" w:cs="Arial"/>
          <w:sz w:val="24"/>
          <w:szCs w:val="24"/>
        </w:rPr>
        <w:t>eed to complete an</w:t>
      </w:r>
      <w:r w:rsidRPr="00CB43A4">
        <w:rPr>
          <w:rFonts w:ascii="Palatino Linotype" w:hAnsi="Palatino Linotype" w:cs="Arial"/>
          <w:sz w:val="24"/>
          <w:szCs w:val="24"/>
        </w:rPr>
        <w:t xml:space="preserve"> OISC </w:t>
      </w:r>
      <w:r w:rsidR="0009698F" w:rsidRPr="00CB43A4">
        <w:rPr>
          <w:rFonts w:ascii="Palatino Linotype" w:hAnsi="Palatino Linotype" w:cs="Arial"/>
          <w:sz w:val="24"/>
          <w:szCs w:val="24"/>
        </w:rPr>
        <w:t>‘New adviser application and competence statement’</w:t>
      </w:r>
      <w:r w:rsidRPr="00CB43A4">
        <w:rPr>
          <w:rStyle w:val="FootnoteReference"/>
          <w:rFonts w:ascii="Palatino Linotype" w:hAnsi="Palatino Linotype" w:cs="Arial"/>
          <w:sz w:val="24"/>
          <w:szCs w:val="24"/>
        </w:rPr>
        <w:footnoteReference w:id="7"/>
      </w:r>
      <w:r w:rsidRPr="00CB43A4">
        <w:rPr>
          <w:rFonts w:ascii="Palatino Linotype" w:hAnsi="Palatino Linotype" w:cs="Arial"/>
          <w:sz w:val="24"/>
          <w:szCs w:val="24"/>
        </w:rPr>
        <w:t xml:space="preserve">.  This relatively straightforward form </w:t>
      </w:r>
      <w:proofErr w:type="gramStart"/>
      <w:r w:rsidRPr="00CB43A4">
        <w:rPr>
          <w:rFonts w:ascii="Palatino Linotype" w:hAnsi="Palatino Linotype" w:cs="Arial"/>
          <w:sz w:val="24"/>
          <w:szCs w:val="24"/>
        </w:rPr>
        <w:t>can be completed</w:t>
      </w:r>
      <w:proofErr w:type="gramEnd"/>
      <w:r w:rsidRPr="00CB43A4">
        <w:rPr>
          <w:rFonts w:ascii="Palatino Linotype" w:hAnsi="Palatino Linotype" w:cs="Arial"/>
          <w:sz w:val="24"/>
          <w:szCs w:val="24"/>
        </w:rPr>
        <w:t xml:space="preserve"> within 20 minutes</w:t>
      </w:r>
      <w:r w:rsidR="009E4102" w:rsidRPr="00CB43A4">
        <w:rPr>
          <w:rFonts w:ascii="Palatino Linotype" w:hAnsi="Palatino Linotype" w:cs="Arial"/>
          <w:sz w:val="24"/>
          <w:szCs w:val="24"/>
        </w:rPr>
        <w:t xml:space="preserve"> or so with guidance from a member of staff</w:t>
      </w:r>
      <w:r w:rsidRPr="00CB43A4">
        <w:rPr>
          <w:rFonts w:ascii="Palatino Linotype" w:hAnsi="Palatino Linotype" w:cs="Arial"/>
          <w:sz w:val="24"/>
          <w:szCs w:val="24"/>
        </w:rPr>
        <w:t xml:space="preserve">.  </w:t>
      </w:r>
      <w:r w:rsidR="009E4102" w:rsidRPr="00CB43A4">
        <w:rPr>
          <w:rFonts w:ascii="Palatino Linotype" w:hAnsi="Palatino Linotype" w:cs="Arial"/>
          <w:sz w:val="24"/>
          <w:szCs w:val="24"/>
        </w:rPr>
        <w:t>Again, OISC took a pragmatic position when the forms asks for applicants to</w:t>
      </w:r>
      <w:r w:rsidRPr="00CB43A4">
        <w:rPr>
          <w:rFonts w:ascii="Palatino Linotype" w:hAnsi="Palatino Linotype" w:cs="Arial"/>
          <w:sz w:val="24"/>
          <w:szCs w:val="24"/>
        </w:rPr>
        <w:t xml:space="preserve"> list all jobs and</w:t>
      </w:r>
      <w:r w:rsidR="009E4102" w:rsidRPr="00CB43A4">
        <w:rPr>
          <w:rFonts w:ascii="Palatino Linotype" w:hAnsi="Palatino Linotype" w:cs="Arial"/>
          <w:sz w:val="24"/>
          <w:szCs w:val="24"/>
        </w:rPr>
        <w:t xml:space="preserve"> work</w:t>
      </w:r>
      <w:r w:rsidRPr="00CB43A4">
        <w:rPr>
          <w:rFonts w:ascii="Palatino Linotype" w:hAnsi="Palatino Linotype" w:cs="Arial"/>
          <w:sz w:val="24"/>
          <w:szCs w:val="24"/>
        </w:rPr>
        <w:t xml:space="preserve"> experience </w:t>
      </w:r>
      <w:r w:rsidR="009E4102" w:rsidRPr="00CB43A4">
        <w:rPr>
          <w:rFonts w:ascii="Palatino Linotype" w:hAnsi="Palatino Linotype" w:cs="Arial"/>
          <w:sz w:val="24"/>
          <w:szCs w:val="24"/>
        </w:rPr>
        <w:t>and help</w:t>
      </w:r>
      <w:r w:rsidR="001B577F" w:rsidRPr="00CB43A4">
        <w:rPr>
          <w:rFonts w:ascii="Palatino Linotype" w:hAnsi="Palatino Linotype" w:cs="Arial"/>
          <w:sz w:val="24"/>
          <w:szCs w:val="24"/>
        </w:rPr>
        <w:t>ed</w:t>
      </w:r>
      <w:r w:rsidR="009E4102" w:rsidRPr="00CB43A4">
        <w:rPr>
          <w:rFonts w:ascii="Palatino Linotype" w:hAnsi="Palatino Linotype" w:cs="Arial"/>
          <w:sz w:val="24"/>
          <w:szCs w:val="24"/>
        </w:rPr>
        <w:t xml:space="preserve"> incorporate the QMLAC standard training and the student’s degree courses into the form. This </w:t>
      </w:r>
      <w:r w:rsidRPr="00CB43A4">
        <w:rPr>
          <w:rFonts w:ascii="Palatino Linotype" w:hAnsi="Palatino Linotype" w:cs="Arial"/>
          <w:sz w:val="24"/>
          <w:szCs w:val="24"/>
        </w:rPr>
        <w:t xml:space="preserve">helped to keep the process streamline.  </w:t>
      </w:r>
    </w:p>
    <w:p w14:paraId="6681FC96" w14:textId="77777777" w:rsidR="009E4102" w:rsidRPr="00CB43A4" w:rsidRDefault="0086579A" w:rsidP="00CB43A4">
      <w:pPr>
        <w:spacing w:line="480" w:lineRule="auto"/>
        <w:jc w:val="both"/>
        <w:rPr>
          <w:rFonts w:ascii="Palatino Linotype" w:hAnsi="Palatino Linotype" w:cs="Arial"/>
          <w:sz w:val="24"/>
          <w:szCs w:val="24"/>
        </w:rPr>
      </w:pPr>
      <w:r w:rsidRPr="00CB43A4">
        <w:rPr>
          <w:rFonts w:ascii="Palatino Linotype" w:hAnsi="Palatino Linotype" w:cs="Arial"/>
          <w:sz w:val="24"/>
          <w:szCs w:val="24"/>
        </w:rPr>
        <w:t xml:space="preserve">QMLAC had a specific workshop for students to attend to complete this form with a member of staff who had previously </w:t>
      </w:r>
      <w:r w:rsidR="009E4102" w:rsidRPr="00CB43A4">
        <w:rPr>
          <w:rFonts w:ascii="Palatino Linotype" w:hAnsi="Palatino Linotype" w:cs="Arial"/>
          <w:sz w:val="24"/>
          <w:szCs w:val="24"/>
        </w:rPr>
        <w:t>liaised</w:t>
      </w:r>
      <w:r w:rsidRPr="00CB43A4">
        <w:rPr>
          <w:rFonts w:ascii="Palatino Linotype" w:hAnsi="Palatino Linotype" w:cs="Arial"/>
          <w:sz w:val="24"/>
          <w:szCs w:val="24"/>
        </w:rPr>
        <w:t xml:space="preserve"> with OISC.  The staff member was able to help students with stock phrases relating to training and their </w:t>
      </w:r>
      <w:proofErr w:type="gramStart"/>
      <w:r w:rsidRPr="00CB43A4">
        <w:rPr>
          <w:rFonts w:ascii="Palatino Linotype" w:hAnsi="Palatino Linotype" w:cs="Arial"/>
          <w:sz w:val="24"/>
          <w:szCs w:val="24"/>
        </w:rPr>
        <w:t>degree which</w:t>
      </w:r>
      <w:proofErr w:type="gramEnd"/>
      <w:r w:rsidRPr="00CB43A4">
        <w:rPr>
          <w:rFonts w:ascii="Palatino Linotype" w:hAnsi="Palatino Linotype" w:cs="Arial"/>
          <w:sz w:val="24"/>
          <w:szCs w:val="24"/>
        </w:rPr>
        <w:t xml:space="preserve"> could be inputted. </w:t>
      </w:r>
    </w:p>
    <w:p w14:paraId="1A8E50A2" w14:textId="24E6A706" w:rsidR="004A3A01" w:rsidRPr="00CB43A4" w:rsidRDefault="0086579A" w:rsidP="00CB43A4">
      <w:pPr>
        <w:spacing w:line="480" w:lineRule="auto"/>
        <w:jc w:val="both"/>
        <w:rPr>
          <w:rFonts w:ascii="Palatino Linotype" w:hAnsi="Palatino Linotype" w:cs="Arial"/>
          <w:sz w:val="24"/>
          <w:szCs w:val="24"/>
        </w:rPr>
      </w:pPr>
      <w:proofErr w:type="gramStart"/>
      <w:r w:rsidRPr="00CB43A4">
        <w:rPr>
          <w:rFonts w:ascii="Palatino Linotype" w:hAnsi="Palatino Linotype" w:cs="Arial"/>
          <w:sz w:val="24"/>
          <w:szCs w:val="24"/>
        </w:rPr>
        <w:t>Secondly</w:t>
      </w:r>
      <w:proofErr w:type="gramEnd"/>
      <w:r w:rsidRPr="00CB43A4">
        <w:rPr>
          <w:rFonts w:ascii="Palatino Linotype" w:hAnsi="Palatino Linotype" w:cs="Arial"/>
          <w:sz w:val="24"/>
          <w:szCs w:val="24"/>
        </w:rPr>
        <w:t xml:space="preserve"> applicants need to have a suitable Data Barring Servi</w:t>
      </w:r>
      <w:r w:rsidR="009E4102" w:rsidRPr="00CB43A4">
        <w:rPr>
          <w:rFonts w:ascii="Palatino Linotype" w:hAnsi="Palatino Linotype" w:cs="Arial"/>
          <w:sz w:val="24"/>
          <w:szCs w:val="24"/>
        </w:rPr>
        <w:t xml:space="preserve">ce (DBS) check.  As part of Queen Mary University, all the QMLAC </w:t>
      </w:r>
      <w:r w:rsidRPr="00CB43A4">
        <w:rPr>
          <w:rFonts w:ascii="Palatino Linotype" w:hAnsi="Palatino Linotype" w:cs="Arial"/>
          <w:sz w:val="24"/>
          <w:szCs w:val="24"/>
        </w:rPr>
        <w:t>DBS checks needed to go through a central team</w:t>
      </w:r>
      <w:r w:rsidR="009E4102" w:rsidRPr="00CB43A4">
        <w:rPr>
          <w:rFonts w:ascii="Palatino Linotype" w:hAnsi="Palatino Linotype" w:cs="Arial"/>
          <w:sz w:val="24"/>
          <w:szCs w:val="24"/>
        </w:rPr>
        <w:t xml:space="preserve">.  In this </w:t>
      </w:r>
      <w:proofErr w:type="gramStart"/>
      <w:r w:rsidR="009E4102" w:rsidRPr="00CB43A4">
        <w:rPr>
          <w:rFonts w:ascii="Palatino Linotype" w:hAnsi="Palatino Linotype" w:cs="Arial"/>
          <w:sz w:val="24"/>
          <w:szCs w:val="24"/>
        </w:rPr>
        <w:t>case</w:t>
      </w:r>
      <w:proofErr w:type="gramEnd"/>
      <w:r w:rsidR="009E4102" w:rsidRPr="00CB43A4">
        <w:rPr>
          <w:rFonts w:ascii="Palatino Linotype" w:hAnsi="Palatino Linotype" w:cs="Arial"/>
          <w:sz w:val="24"/>
          <w:szCs w:val="24"/>
        </w:rPr>
        <w:t xml:space="preserve"> it</w:t>
      </w:r>
      <w:r w:rsidRPr="00CB43A4">
        <w:rPr>
          <w:rFonts w:ascii="Palatino Linotype" w:hAnsi="Palatino Linotype" w:cs="Arial"/>
          <w:sz w:val="24"/>
          <w:szCs w:val="24"/>
        </w:rPr>
        <w:t xml:space="preserve"> was the central </w:t>
      </w:r>
      <w:r w:rsidR="004A3A01" w:rsidRPr="00CB43A4">
        <w:rPr>
          <w:rFonts w:ascii="Palatino Linotype" w:hAnsi="Palatino Linotype" w:cs="Arial"/>
          <w:sz w:val="24"/>
          <w:szCs w:val="24"/>
        </w:rPr>
        <w:t xml:space="preserve">Widening Participation Team. </w:t>
      </w:r>
      <w:r w:rsidRPr="00CB43A4">
        <w:rPr>
          <w:rFonts w:ascii="Palatino Linotype" w:hAnsi="Palatino Linotype" w:cs="Arial"/>
          <w:sz w:val="24"/>
          <w:szCs w:val="24"/>
        </w:rPr>
        <w:t xml:space="preserve">DBS forms are </w:t>
      </w:r>
      <w:r w:rsidRPr="00CB43A4">
        <w:rPr>
          <w:rFonts w:ascii="Palatino Linotype" w:hAnsi="Palatino Linotype" w:cs="Arial"/>
          <w:sz w:val="24"/>
          <w:szCs w:val="24"/>
        </w:rPr>
        <w:lastRenderedPageBreak/>
        <w:t xml:space="preserve">lengthy and can be complex </w:t>
      </w:r>
      <w:r w:rsidR="004A3A01" w:rsidRPr="00CB43A4">
        <w:rPr>
          <w:rFonts w:ascii="Palatino Linotype" w:hAnsi="Palatino Linotype" w:cs="Arial"/>
          <w:sz w:val="24"/>
          <w:szCs w:val="24"/>
        </w:rPr>
        <w:t>(</w:t>
      </w:r>
      <w:r w:rsidRPr="00CB43A4">
        <w:rPr>
          <w:rFonts w:ascii="Palatino Linotype" w:hAnsi="Palatino Linotype" w:cs="Arial"/>
          <w:sz w:val="24"/>
          <w:szCs w:val="24"/>
        </w:rPr>
        <w:t>especially for foreign students</w:t>
      </w:r>
      <w:r w:rsidR="004A3A01" w:rsidRPr="00CB43A4">
        <w:rPr>
          <w:rFonts w:ascii="Palatino Linotype" w:hAnsi="Palatino Linotype" w:cs="Arial"/>
          <w:sz w:val="24"/>
          <w:szCs w:val="24"/>
        </w:rPr>
        <w:t>)</w:t>
      </w:r>
      <w:r w:rsidRPr="00CB43A4">
        <w:rPr>
          <w:rFonts w:ascii="Palatino Linotype" w:hAnsi="Palatino Linotype" w:cs="Arial"/>
          <w:sz w:val="24"/>
          <w:szCs w:val="24"/>
        </w:rPr>
        <w:t xml:space="preserve">. </w:t>
      </w:r>
      <w:r w:rsidR="004A3A01" w:rsidRPr="00CB43A4">
        <w:rPr>
          <w:rFonts w:ascii="Palatino Linotype" w:hAnsi="Palatino Linotype" w:cs="Arial"/>
          <w:sz w:val="24"/>
          <w:szCs w:val="24"/>
        </w:rPr>
        <w:t>Submitting these forms</w:t>
      </w:r>
      <w:r w:rsidR="004C1AE9" w:rsidRPr="00CB43A4">
        <w:rPr>
          <w:rFonts w:ascii="Palatino Linotype" w:hAnsi="Palatino Linotype" w:cs="Arial"/>
          <w:sz w:val="24"/>
          <w:szCs w:val="24"/>
        </w:rPr>
        <w:t xml:space="preserve"> and sending them in with copies of appropriate documents was a very lengthy and drawn out task. </w:t>
      </w:r>
      <w:r w:rsidR="004A3A01" w:rsidRPr="00CB43A4">
        <w:rPr>
          <w:rFonts w:ascii="Palatino Linotype" w:hAnsi="Palatino Linotype" w:cs="Arial"/>
          <w:sz w:val="24"/>
          <w:szCs w:val="24"/>
        </w:rPr>
        <w:t xml:space="preserve"> The</w:t>
      </w:r>
      <w:r w:rsidR="004C1AE9" w:rsidRPr="00CB43A4">
        <w:rPr>
          <w:rFonts w:ascii="Palatino Linotype" w:hAnsi="Palatino Linotype" w:cs="Arial"/>
          <w:sz w:val="24"/>
          <w:szCs w:val="24"/>
        </w:rPr>
        <w:t xml:space="preserve"> OISC </w:t>
      </w:r>
      <w:r w:rsidR="004A3A01" w:rsidRPr="00CB43A4">
        <w:rPr>
          <w:rFonts w:ascii="Palatino Linotype" w:hAnsi="Palatino Linotype" w:cs="Arial"/>
          <w:sz w:val="24"/>
          <w:szCs w:val="24"/>
        </w:rPr>
        <w:t xml:space="preserve">registration </w:t>
      </w:r>
      <w:proofErr w:type="gramStart"/>
      <w:r w:rsidR="004C1AE9" w:rsidRPr="00CB43A4">
        <w:rPr>
          <w:rFonts w:ascii="Palatino Linotype" w:hAnsi="Palatino Linotype" w:cs="Arial"/>
          <w:sz w:val="24"/>
          <w:szCs w:val="24"/>
        </w:rPr>
        <w:t>w</w:t>
      </w:r>
      <w:r w:rsidR="001B577F" w:rsidRPr="00CB43A4">
        <w:rPr>
          <w:rFonts w:ascii="Palatino Linotype" w:hAnsi="Palatino Linotype" w:cs="Arial"/>
          <w:sz w:val="24"/>
          <w:szCs w:val="24"/>
        </w:rPr>
        <w:t>as</w:t>
      </w:r>
      <w:r w:rsidR="004C1AE9" w:rsidRPr="00CB43A4">
        <w:rPr>
          <w:rFonts w:ascii="Palatino Linotype" w:hAnsi="Palatino Linotype" w:cs="Arial"/>
          <w:sz w:val="24"/>
          <w:szCs w:val="24"/>
        </w:rPr>
        <w:t xml:space="preserve"> delayed</w:t>
      </w:r>
      <w:proofErr w:type="gramEnd"/>
      <w:r w:rsidR="004C1AE9" w:rsidRPr="00CB43A4">
        <w:rPr>
          <w:rFonts w:ascii="Palatino Linotype" w:hAnsi="Palatino Linotype" w:cs="Arial"/>
          <w:sz w:val="24"/>
          <w:szCs w:val="24"/>
        </w:rPr>
        <w:t xml:space="preserve"> pending the return of </w:t>
      </w:r>
      <w:r w:rsidR="004A3A01" w:rsidRPr="00CB43A4">
        <w:rPr>
          <w:rFonts w:ascii="Palatino Linotype" w:hAnsi="Palatino Linotype" w:cs="Arial"/>
          <w:sz w:val="24"/>
          <w:szCs w:val="24"/>
        </w:rPr>
        <w:t xml:space="preserve">the DBS </w:t>
      </w:r>
      <w:r w:rsidR="004C1AE9" w:rsidRPr="00CB43A4">
        <w:rPr>
          <w:rFonts w:ascii="Palatino Linotype" w:hAnsi="Palatino Linotype" w:cs="Arial"/>
          <w:sz w:val="24"/>
          <w:szCs w:val="24"/>
        </w:rPr>
        <w:t>certificate.</w:t>
      </w:r>
      <w:r w:rsidR="004A3A01" w:rsidRPr="00CB43A4">
        <w:rPr>
          <w:rFonts w:ascii="Palatino Linotype" w:hAnsi="Palatino Linotype" w:cs="Arial"/>
          <w:sz w:val="24"/>
          <w:szCs w:val="24"/>
        </w:rPr>
        <w:t xml:space="preserve"> There were further complications in the certificates sometimes </w:t>
      </w:r>
      <w:proofErr w:type="gramStart"/>
      <w:r w:rsidR="004A3A01" w:rsidRPr="00CB43A4">
        <w:rPr>
          <w:rFonts w:ascii="Palatino Linotype" w:hAnsi="Palatino Linotype" w:cs="Arial"/>
          <w:sz w:val="24"/>
          <w:szCs w:val="24"/>
        </w:rPr>
        <w:t>being sent</w:t>
      </w:r>
      <w:proofErr w:type="gramEnd"/>
      <w:r w:rsidR="004A3A01" w:rsidRPr="00CB43A4">
        <w:rPr>
          <w:rFonts w:ascii="Palatino Linotype" w:hAnsi="Palatino Linotype" w:cs="Arial"/>
          <w:sz w:val="24"/>
          <w:szCs w:val="24"/>
        </w:rPr>
        <w:t xml:space="preserve"> </w:t>
      </w:r>
      <w:r w:rsidR="001B577F" w:rsidRPr="00CB43A4">
        <w:rPr>
          <w:rFonts w:ascii="Palatino Linotype" w:hAnsi="Palatino Linotype" w:cs="Arial"/>
          <w:sz w:val="24"/>
          <w:szCs w:val="24"/>
        </w:rPr>
        <w:t xml:space="preserve">by the DBS service </w:t>
      </w:r>
      <w:r w:rsidR="004A3A01" w:rsidRPr="00CB43A4">
        <w:rPr>
          <w:rFonts w:ascii="Palatino Linotype" w:hAnsi="Palatino Linotype" w:cs="Arial"/>
          <w:sz w:val="24"/>
          <w:szCs w:val="24"/>
        </w:rPr>
        <w:t>to old addresses that students were in when they did finally come through.</w:t>
      </w:r>
      <w:r w:rsidR="004C1AE9" w:rsidRPr="00CB43A4">
        <w:rPr>
          <w:rFonts w:ascii="Palatino Linotype" w:hAnsi="Palatino Linotype" w:cs="Arial"/>
          <w:sz w:val="24"/>
          <w:szCs w:val="24"/>
        </w:rPr>
        <w:t xml:space="preserve">  </w:t>
      </w:r>
    </w:p>
    <w:p w14:paraId="6AD5FE35" w14:textId="44F8ECE5" w:rsidR="004A3A01" w:rsidRPr="00CB43A4" w:rsidRDefault="004C1AE9" w:rsidP="00CB43A4">
      <w:pPr>
        <w:spacing w:line="480" w:lineRule="auto"/>
        <w:jc w:val="both"/>
        <w:rPr>
          <w:rFonts w:ascii="Palatino Linotype" w:hAnsi="Palatino Linotype" w:cs="Arial"/>
          <w:sz w:val="24"/>
          <w:szCs w:val="24"/>
        </w:rPr>
      </w:pPr>
      <w:r w:rsidRPr="00CB43A4">
        <w:rPr>
          <w:rFonts w:ascii="Palatino Linotype" w:hAnsi="Palatino Linotype" w:cs="Arial"/>
          <w:sz w:val="24"/>
          <w:szCs w:val="24"/>
        </w:rPr>
        <w:t xml:space="preserve">This all produced the undesirable consequence that students were nearly finishing their 6 months at the QMLAC when their </w:t>
      </w:r>
      <w:r w:rsidR="001B577F" w:rsidRPr="00CB43A4">
        <w:rPr>
          <w:rFonts w:ascii="Palatino Linotype" w:hAnsi="Palatino Linotype" w:cs="Arial"/>
          <w:sz w:val="24"/>
          <w:szCs w:val="24"/>
        </w:rPr>
        <w:t>authorisation was complete.</w:t>
      </w:r>
      <w:r w:rsidRPr="00CB43A4">
        <w:rPr>
          <w:rFonts w:ascii="Palatino Linotype" w:hAnsi="Palatino Linotype" w:cs="Arial"/>
          <w:sz w:val="24"/>
          <w:szCs w:val="24"/>
        </w:rPr>
        <w:t xml:space="preserve"> This </w:t>
      </w:r>
      <w:r w:rsidR="00134369" w:rsidRPr="00CB43A4">
        <w:rPr>
          <w:rFonts w:ascii="Palatino Linotype" w:hAnsi="Palatino Linotype" w:cs="Arial"/>
          <w:sz w:val="24"/>
          <w:szCs w:val="24"/>
        </w:rPr>
        <w:t>authorisation</w:t>
      </w:r>
      <w:r w:rsidRPr="00CB43A4">
        <w:rPr>
          <w:rFonts w:ascii="Palatino Linotype" w:hAnsi="Palatino Linotype" w:cs="Arial"/>
          <w:sz w:val="24"/>
          <w:szCs w:val="24"/>
        </w:rPr>
        <w:t xml:space="preserve"> of advisers was taking up a lot of staff time and causing logistical difficulties.  </w:t>
      </w:r>
      <w:r w:rsidR="004A3A01" w:rsidRPr="00CB43A4">
        <w:rPr>
          <w:rFonts w:ascii="Palatino Linotype" w:hAnsi="Palatino Linotype" w:cs="Arial"/>
          <w:sz w:val="24"/>
          <w:szCs w:val="24"/>
        </w:rPr>
        <w:t>To try and address this issue in the academic year 2018-19 there has been</w:t>
      </w:r>
      <w:r w:rsidRPr="00CB43A4">
        <w:rPr>
          <w:rFonts w:ascii="Palatino Linotype" w:hAnsi="Palatino Linotype" w:cs="Arial"/>
          <w:sz w:val="24"/>
          <w:szCs w:val="24"/>
        </w:rPr>
        <w:t xml:space="preserve"> an earlier selection of students so forms can be completed and submitted before the summer break</w:t>
      </w:r>
      <w:r w:rsidR="004A3A01" w:rsidRPr="00CB43A4">
        <w:rPr>
          <w:rFonts w:ascii="Palatino Linotype" w:hAnsi="Palatino Linotype" w:cs="Arial"/>
          <w:sz w:val="24"/>
          <w:szCs w:val="24"/>
        </w:rPr>
        <w:t xml:space="preserve">.  It </w:t>
      </w:r>
      <w:proofErr w:type="gramStart"/>
      <w:r w:rsidR="004A3A01" w:rsidRPr="00CB43A4">
        <w:rPr>
          <w:rFonts w:ascii="Palatino Linotype" w:hAnsi="Palatino Linotype" w:cs="Arial"/>
          <w:sz w:val="24"/>
          <w:szCs w:val="24"/>
        </w:rPr>
        <w:t>was also agreed</w:t>
      </w:r>
      <w:proofErr w:type="gramEnd"/>
      <w:r w:rsidR="004A3A01" w:rsidRPr="00CB43A4">
        <w:rPr>
          <w:rFonts w:ascii="Palatino Linotype" w:hAnsi="Palatino Linotype" w:cs="Arial"/>
          <w:sz w:val="24"/>
          <w:szCs w:val="24"/>
        </w:rPr>
        <w:t xml:space="preserve"> that the OISC forms could be submitted</w:t>
      </w:r>
      <w:r w:rsidRPr="00CB43A4">
        <w:rPr>
          <w:rFonts w:ascii="Palatino Linotype" w:hAnsi="Palatino Linotype" w:cs="Arial"/>
          <w:sz w:val="24"/>
          <w:szCs w:val="24"/>
        </w:rPr>
        <w:t xml:space="preserve"> before the DBS checks have been returned. </w:t>
      </w:r>
    </w:p>
    <w:p w14:paraId="72D11AA7" w14:textId="1E6A3BFF" w:rsidR="00A475B8" w:rsidRPr="00CB43A4" w:rsidRDefault="00F90C27" w:rsidP="00CB43A4">
      <w:pPr>
        <w:spacing w:line="480" w:lineRule="auto"/>
        <w:jc w:val="both"/>
        <w:rPr>
          <w:rFonts w:ascii="Palatino Linotype" w:hAnsi="Palatino Linotype" w:cs="Arial"/>
          <w:sz w:val="24"/>
          <w:szCs w:val="24"/>
        </w:rPr>
      </w:pPr>
      <w:r w:rsidRPr="00CB43A4">
        <w:rPr>
          <w:rFonts w:ascii="Palatino Linotype" w:hAnsi="Palatino Linotype" w:cs="Arial"/>
          <w:sz w:val="24"/>
          <w:szCs w:val="24"/>
        </w:rPr>
        <w:t xml:space="preserve">QMLAC students </w:t>
      </w:r>
      <w:proofErr w:type="gramStart"/>
      <w:r w:rsidRPr="00CB43A4">
        <w:rPr>
          <w:rFonts w:ascii="Palatino Linotype" w:hAnsi="Palatino Linotype" w:cs="Arial"/>
          <w:sz w:val="24"/>
          <w:szCs w:val="24"/>
        </w:rPr>
        <w:t>are registered</w:t>
      </w:r>
      <w:proofErr w:type="gramEnd"/>
      <w:r w:rsidRPr="00CB43A4">
        <w:rPr>
          <w:rFonts w:ascii="Palatino Linotype" w:hAnsi="Palatino Linotype" w:cs="Arial"/>
          <w:sz w:val="24"/>
          <w:szCs w:val="24"/>
        </w:rPr>
        <w:t xml:space="preserve"> as </w:t>
      </w:r>
      <w:r w:rsidR="00134369" w:rsidRPr="00CB43A4">
        <w:rPr>
          <w:rFonts w:ascii="Palatino Linotype" w:hAnsi="Palatino Linotype" w:cs="Arial"/>
          <w:sz w:val="24"/>
          <w:szCs w:val="24"/>
        </w:rPr>
        <w:t>L</w:t>
      </w:r>
      <w:r w:rsidRPr="00CB43A4">
        <w:rPr>
          <w:rFonts w:ascii="Palatino Linotype" w:hAnsi="Palatino Linotype" w:cs="Arial"/>
          <w:sz w:val="24"/>
          <w:szCs w:val="24"/>
        </w:rPr>
        <w:t>evel 1 advisers</w:t>
      </w:r>
      <w:r w:rsidR="004A3A01" w:rsidRPr="00CB43A4">
        <w:rPr>
          <w:rStyle w:val="FootnoteReference"/>
          <w:rFonts w:ascii="Palatino Linotype" w:hAnsi="Palatino Linotype" w:cs="Arial"/>
          <w:sz w:val="24"/>
          <w:szCs w:val="24"/>
        </w:rPr>
        <w:footnoteReference w:id="8"/>
      </w:r>
      <w:r w:rsidR="00134369" w:rsidRPr="00CB43A4">
        <w:rPr>
          <w:rFonts w:ascii="Palatino Linotype" w:hAnsi="Palatino Linotype" w:cs="Arial"/>
          <w:sz w:val="24"/>
          <w:szCs w:val="24"/>
        </w:rPr>
        <w:t xml:space="preserve"> with permission by the OISC to provide Immigration Advice and Services up to Level 2 under supervision.</w:t>
      </w:r>
      <w:r w:rsidRPr="00CB43A4">
        <w:rPr>
          <w:rFonts w:ascii="Palatino Linotype" w:hAnsi="Palatino Linotype" w:cs="Arial"/>
          <w:sz w:val="24"/>
          <w:szCs w:val="24"/>
        </w:rPr>
        <w:t xml:space="preserve">  </w:t>
      </w:r>
      <w:r w:rsidR="004A3A01" w:rsidRPr="00CB43A4">
        <w:rPr>
          <w:rFonts w:ascii="Palatino Linotype" w:hAnsi="Palatino Linotype" w:cs="Arial"/>
          <w:sz w:val="24"/>
          <w:szCs w:val="24"/>
        </w:rPr>
        <w:t xml:space="preserve">If QMLAC wanted to offer advocacy </w:t>
      </w:r>
      <w:r w:rsidR="00134369" w:rsidRPr="00CB43A4">
        <w:rPr>
          <w:rFonts w:ascii="Palatino Linotype" w:hAnsi="Palatino Linotype" w:cs="Arial"/>
          <w:sz w:val="24"/>
          <w:szCs w:val="24"/>
        </w:rPr>
        <w:t>in immigration matters</w:t>
      </w:r>
      <w:r w:rsidR="004A3A01" w:rsidRPr="00CB43A4">
        <w:rPr>
          <w:rFonts w:ascii="Palatino Linotype" w:hAnsi="Palatino Linotype" w:cs="Arial"/>
          <w:sz w:val="24"/>
          <w:szCs w:val="24"/>
        </w:rPr>
        <w:t xml:space="preserve"> (</w:t>
      </w:r>
      <w:r w:rsidR="00134369" w:rsidRPr="00CB43A4">
        <w:rPr>
          <w:rFonts w:ascii="Palatino Linotype" w:hAnsi="Palatino Linotype" w:cs="Arial"/>
          <w:sz w:val="24"/>
          <w:szCs w:val="24"/>
        </w:rPr>
        <w:t>L</w:t>
      </w:r>
      <w:r w:rsidR="004A3A01" w:rsidRPr="00CB43A4">
        <w:rPr>
          <w:rFonts w:ascii="Palatino Linotype" w:hAnsi="Palatino Linotype" w:cs="Arial"/>
          <w:sz w:val="24"/>
          <w:szCs w:val="24"/>
        </w:rPr>
        <w:t xml:space="preserve">evel </w:t>
      </w:r>
      <w:proofErr w:type="gramStart"/>
      <w:r w:rsidR="004A3A01" w:rsidRPr="00CB43A4">
        <w:rPr>
          <w:rFonts w:ascii="Palatino Linotype" w:hAnsi="Palatino Linotype" w:cs="Arial"/>
          <w:sz w:val="24"/>
          <w:szCs w:val="24"/>
        </w:rPr>
        <w:t>3</w:t>
      </w:r>
      <w:proofErr w:type="gramEnd"/>
      <w:r w:rsidR="004A3A01" w:rsidRPr="00CB43A4">
        <w:rPr>
          <w:rFonts w:ascii="Palatino Linotype" w:hAnsi="Palatino Linotype" w:cs="Arial"/>
          <w:sz w:val="24"/>
          <w:szCs w:val="24"/>
        </w:rPr>
        <w:t xml:space="preserve"> work), th</w:t>
      </w:r>
      <w:r w:rsidR="00134369" w:rsidRPr="00CB43A4">
        <w:rPr>
          <w:rFonts w:ascii="Palatino Linotype" w:hAnsi="Palatino Linotype" w:cs="Arial"/>
          <w:sz w:val="24"/>
          <w:szCs w:val="24"/>
        </w:rPr>
        <w:t xml:space="preserve">e students would need to gain authorisation at Level 2 which would require additional application procedures for QMLAC in additional assessment of the </w:t>
      </w:r>
      <w:r w:rsidR="00A475B8" w:rsidRPr="00CB43A4">
        <w:rPr>
          <w:rFonts w:ascii="Palatino Linotype" w:hAnsi="Palatino Linotype" w:cs="Arial"/>
          <w:sz w:val="24"/>
          <w:szCs w:val="24"/>
        </w:rPr>
        <w:t>students competence.</w:t>
      </w:r>
    </w:p>
    <w:p w14:paraId="66DCB780" w14:textId="5327E69C" w:rsidR="006775E9" w:rsidRPr="00CB43A4" w:rsidRDefault="00A475B8" w:rsidP="00CB43A4">
      <w:pPr>
        <w:spacing w:line="480" w:lineRule="auto"/>
        <w:jc w:val="both"/>
        <w:rPr>
          <w:rFonts w:ascii="Palatino Linotype" w:hAnsi="Palatino Linotype" w:cs="Arial"/>
          <w:sz w:val="24"/>
          <w:szCs w:val="24"/>
        </w:rPr>
      </w:pPr>
      <w:r w:rsidRPr="00CB43A4">
        <w:rPr>
          <w:rFonts w:ascii="Palatino Linotype" w:hAnsi="Palatino Linotype" w:cs="Arial"/>
          <w:sz w:val="24"/>
          <w:szCs w:val="24"/>
        </w:rPr>
        <w:lastRenderedPageBreak/>
        <w:t xml:space="preserve">Advisers seeking authorisation with the OISC normally undertake a written competence assessment. At Level 2 and </w:t>
      </w:r>
      <w:proofErr w:type="gramStart"/>
      <w:r w:rsidRPr="00CB43A4">
        <w:rPr>
          <w:rFonts w:ascii="Palatino Linotype" w:hAnsi="Palatino Linotype" w:cs="Arial"/>
          <w:sz w:val="24"/>
          <w:szCs w:val="24"/>
        </w:rPr>
        <w:t>3</w:t>
      </w:r>
      <w:proofErr w:type="gramEnd"/>
      <w:r w:rsidRPr="00CB43A4">
        <w:rPr>
          <w:rFonts w:ascii="Palatino Linotype" w:hAnsi="Palatino Linotype" w:cs="Arial"/>
          <w:sz w:val="24"/>
          <w:szCs w:val="24"/>
        </w:rPr>
        <w:t xml:space="preserve"> this involves a written exam paper taken under exam conditions at an OISC test centre. Any adviser authorised by the OISC may apply through the registered organisation to take assessments at higher levels. There is no cost to the individual or organisation to make such an application. Law Clinics might therefore consider whether they wish to make such applications for students where they feel the student has gained sufficient knowledge and experience and is interested in gaining a higher level of authorisation. </w:t>
      </w:r>
    </w:p>
    <w:p w14:paraId="68E3E22C" w14:textId="0211C89F" w:rsidR="00F278FE" w:rsidRPr="00CB43A4" w:rsidRDefault="00F278FE" w:rsidP="00CB43A4">
      <w:pPr>
        <w:spacing w:line="480" w:lineRule="auto"/>
        <w:jc w:val="both"/>
        <w:rPr>
          <w:rFonts w:ascii="Palatino Linotype" w:hAnsi="Palatino Linotype" w:cs="Arial"/>
          <w:sz w:val="24"/>
          <w:szCs w:val="24"/>
        </w:rPr>
      </w:pPr>
      <w:r w:rsidRPr="00CB43A4">
        <w:rPr>
          <w:rFonts w:ascii="Palatino Linotype" w:hAnsi="Palatino Linotype" w:cs="Arial"/>
          <w:sz w:val="24"/>
          <w:szCs w:val="24"/>
        </w:rPr>
        <w:t>It is worth noting that QM</w:t>
      </w:r>
      <w:r w:rsidR="009241A5" w:rsidRPr="00CB43A4">
        <w:rPr>
          <w:rFonts w:ascii="Palatino Linotype" w:hAnsi="Palatino Linotype" w:cs="Arial"/>
          <w:sz w:val="24"/>
          <w:szCs w:val="24"/>
        </w:rPr>
        <w:t>LAC</w:t>
      </w:r>
      <w:r w:rsidRPr="00CB43A4">
        <w:rPr>
          <w:rFonts w:ascii="Palatino Linotype" w:hAnsi="Palatino Linotype" w:cs="Arial"/>
          <w:sz w:val="24"/>
          <w:szCs w:val="24"/>
        </w:rPr>
        <w:t xml:space="preserve"> students are only </w:t>
      </w:r>
      <w:r w:rsidR="00A475B8" w:rsidRPr="00CB43A4">
        <w:rPr>
          <w:rFonts w:ascii="Palatino Linotype" w:hAnsi="Palatino Linotype" w:cs="Arial"/>
          <w:sz w:val="24"/>
          <w:szCs w:val="24"/>
        </w:rPr>
        <w:t>authorised</w:t>
      </w:r>
      <w:r w:rsidRPr="00CB43A4">
        <w:rPr>
          <w:rFonts w:ascii="Palatino Linotype" w:hAnsi="Palatino Linotype" w:cs="Arial"/>
          <w:sz w:val="24"/>
          <w:szCs w:val="24"/>
        </w:rPr>
        <w:t xml:space="preserve"> at QM</w:t>
      </w:r>
      <w:r w:rsidR="009241A5" w:rsidRPr="00CB43A4">
        <w:rPr>
          <w:rFonts w:ascii="Palatino Linotype" w:hAnsi="Palatino Linotype" w:cs="Arial"/>
          <w:sz w:val="24"/>
          <w:szCs w:val="24"/>
        </w:rPr>
        <w:t>LAC</w:t>
      </w:r>
      <w:r w:rsidRPr="00CB43A4">
        <w:rPr>
          <w:rFonts w:ascii="Palatino Linotype" w:hAnsi="Palatino Linotype" w:cs="Arial"/>
          <w:sz w:val="24"/>
          <w:szCs w:val="24"/>
        </w:rPr>
        <w:t xml:space="preserve"> to give legal advice</w:t>
      </w:r>
      <w:r w:rsidR="00A475B8" w:rsidRPr="00CB43A4">
        <w:rPr>
          <w:rFonts w:ascii="Palatino Linotype" w:hAnsi="Palatino Linotype" w:cs="Arial"/>
          <w:sz w:val="24"/>
          <w:szCs w:val="24"/>
        </w:rPr>
        <w:t>. The authorisation granted to any OISC adviser is not transferable to another organisation, thus a Q</w:t>
      </w:r>
      <w:r w:rsidR="009241A5" w:rsidRPr="00CB43A4">
        <w:rPr>
          <w:rFonts w:ascii="Palatino Linotype" w:hAnsi="Palatino Linotype" w:cs="Arial"/>
          <w:sz w:val="24"/>
          <w:szCs w:val="24"/>
        </w:rPr>
        <w:t xml:space="preserve">ueen </w:t>
      </w:r>
      <w:r w:rsidR="00A475B8" w:rsidRPr="00CB43A4">
        <w:rPr>
          <w:rFonts w:ascii="Palatino Linotype" w:hAnsi="Palatino Linotype" w:cs="Arial"/>
          <w:sz w:val="24"/>
          <w:szCs w:val="24"/>
        </w:rPr>
        <w:t>M</w:t>
      </w:r>
      <w:r w:rsidR="009241A5" w:rsidRPr="00CB43A4">
        <w:rPr>
          <w:rFonts w:ascii="Palatino Linotype" w:hAnsi="Palatino Linotype" w:cs="Arial"/>
          <w:sz w:val="24"/>
          <w:szCs w:val="24"/>
        </w:rPr>
        <w:t>ary</w:t>
      </w:r>
      <w:r w:rsidR="00A475B8" w:rsidRPr="00CB43A4">
        <w:rPr>
          <w:rFonts w:ascii="Palatino Linotype" w:hAnsi="Palatino Linotype" w:cs="Arial"/>
          <w:sz w:val="24"/>
          <w:szCs w:val="24"/>
        </w:rPr>
        <w:t xml:space="preserve"> student would not be entitled to provide immigration advice and services at another clinic or to provide immigration advice or services outside of QMLAC.</w:t>
      </w:r>
      <w:r w:rsidRPr="00CB43A4">
        <w:rPr>
          <w:rFonts w:ascii="Palatino Linotype" w:hAnsi="Palatino Linotype" w:cs="Arial"/>
          <w:sz w:val="24"/>
          <w:szCs w:val="24"/>
        </w:rPr>
        <w:t xml:space="preserve">  Again underpinning that it is the </w:t>
      </w:r>
      <w:proofErr w:type="gramStart"/>
      <w:r w:rsidRPr="00CB43A4">
        <w:rPr>
          <w:rFonts w:ascii="Palatino Linotype" w:hAnsi="Palatino Linotype" w:cs="Arial"/>
          <w:sz w:val="24"/>
          <w:szCs w:val="24"/>
        </w:rPr>
        <w:t>Centre which is registered</w:t>
      </w:r>
      <w:proofErr w:type="gramEnd"/>
      <w:r w:rsidRPr="00CB43A4">
        <w:rPr>
          <w:rFonts w:ascii="Palatino Linotype" w:hAnsi="Palatino Linotype" w:cs="Arial"/>
          <w:sz w:val="24"/>
          <w:szCs w:val="24"/>
        </w:rPr>
        <w:t xml:space="preserve"> then the adviser through the Centre. </w:t>
      </w:r>
    </w:p>
    <w:p w14:paraId="2C4922D9" w14:textId="77777777" w:rsidR="004A3A01" w:rsidRPr="00CB43A4" w:rsidRDefault="001D6479" w:rsidP="00CB43A4">
      <w:pPr>
        <w:spacing w:line="480" w:lineRule="auto"/>
        <w:ind w:left="720"/>
        <w:jc w:val="both"/>
        <w:rPr>
          <w:rFonts w:ascii="Palatino Linotype" w:hAnsi="Palatino Linotype" w:cs="Arial"/>
          <w:i/>
          <w:sz w:val="24"/>
          <w:szCs w:val="24"/>
        </w:rPr>
      </w:pPr>
      <w:r w:rsidRPr="00CB43A4">
        <w:rPr>
          <w:rFonts w:ascii="Palatino Linotype" w:hAnsi="Palatino Linotype" w:cs="Arial"/>
          <w:i/>
          <w:sz w:val="24"/>
          <w:szCs w:val="24"/>
        </w:rPr>
        <w:t>Step 3:  Auditing</w:t>
      </w:r>
      <w:r w:rsidR="00045B2B" w:rsidRPr="00CB43A4">
        <w:rPr>
          <w:rFonts w:ascii="Palatino Linotype" w:hAnsi="Palatino Linotype" w:cs="Arial"/>
          <w:i/>
          <w:sz w:val="24"/>
          <w:szCs w:val="24"/>
        </w:rPr>
        <w:t>:</w:t>
      </w:r>
      <w:r w:rsidR="001F1066" w:rsidRPr="00CB43A4">
        <w:rPr>
          <w:rFonts w:ascii="Palatino Linotype" w:hAnsi="Palatino Linotype" w:cs="Arial"/>
          <w:i/>
          <w:sz w:val="24"/>
          <w:szCs w:val="24"/>
        </w:rPr>
        <w:t xml:space="preserve"> </w:t>
      </w:r>
    </w:p>
    <w:p w14:paraId="25BA798E" w14:textId="469E386E" w:rsidR="00045B2B" w:rsidRPr="00CB43A4" w:rsidRDefault="001D6479" w:rsidP="00CB43A4">
      <w:pPr>
        <w:spacing w:line="480" w:lineRule="auto"/>
        <w:jc w:val="both"/>
        <w:rPr>
          <w:rFonts w:ascii="Palatino Linotype" w:hAnsi="Palatino Linotype" w:cs="Arial"/>
          <w:sz w:val="24"/>
          <w:szCs w:val="24"/>
        </w:rPr>
      </w:pPr>
      <w:r w:rsidRPr="00CB43A4">
        <w:rPr>
          <w:rFonts w:ascii="Palatino Linotype" w:hAnsi="Palatino Linotype" w:cs="Arial"/>
          <w:sz w:val="24"/>
          <w:szCs w:val="24"/>
        </w:rPr>
        <w:t xml:space="preserve">The QMLAC </w:t>
      </w:r>
      <w:proofErr w:type="gramStart"/>
      <w:r w:rsidRPr="00CB43A4">
        <w:rPr>
          <w:rFonts w:ascii="Palatino Linotype" w:hAnsi="Palatino Linotype" w:cs="Arial"/>
          <w:sz w:val="24"/>
          <w:szCs w:val="24"/>
        </w:rPr>
        <w:t>has been visited</w:t>
      </w:r>
      <w:proofErr w:type="gramEnd"/>
      <w:r w:rsidRPr="00CB43A4">
        <w:rPr>
          <w:rFonts w:ascii="Palatino Linotype" w:hAnsi="Palatino Linotype" w:cs="Arial"/>
          <w:sz w:val="24"/>
          <w:szCs w:val="24"/>
        </w:rPr>
        <w:t xml:space="preserve"> twice by the OISC.  </w:t>
      </w:r>
      <w:proofErr w:type="gramStart"/>
      <w:r w:rsidRPr="00CB43A4">
        <w:rPr>
          <w:rFonts w:ascii="Palatino Linotype" w:hAnsi="Palatino Linotype" w:cs="Arial"/>
          <w:sz w:val="24"/>
          <w:szCs w:val="24"/>
        </w:rPr>
        <w:t>Firstly</w:t>
      </w:r>
      <w:proofErr w:type="gramEnd"/>
      <w:r w:rsidRPr="00CB43A4">
        <w:rPr>
          <w:rFonts w:ascii="Palatino Linotype" w:hAnsi="Palatino Linotype" w:cs="Arial"/>
          <w:sz w:val="24"/>
          <w:szCs w:val="24"/>
        </w:rPr>
        <w:t xml:space="preserve"> a visit was made prior to registration.  The OISC considered the premises, handbooks, procedures and client file format to check that it was to a certain standard.  After a year of registration, the OISC completed an audit of the Centre.  As </w:t>
      </w:r>
      <w:r w:rsidR="004A3A01" w:rsidRPr="00CB43A4">
        <w:rPr>
          <w:rFonts w:ascii="Palatino Linotype" w:hAnsi="Palatino Linotype" w:cs="Arial"/>
          <w:sz w:val="24"/>
          <w:szCs w:val="24"/>
        </w:rPr>
        <w:t xml:space="preserve">is </w:t>
      </w:r>
      <w:r w:rsidRPr="00CB43A4">
        <w:rPr>
          <w:rFonts w:ascii="Palatino Linotype" w:hAnsi="Palatino Linotype" w:cs="Arial"/>
          <w:sz w:val="24"/>
          <w:szCs w:val="24"/>
        </w:rPr>
        <w:t>standard</w:t>
      </w:r>
      <w:r w:rsidR="004A3A01" w:rsidRPr="00CB43A4">
        <w:rPr>
          <w:rFonts w:ascii="Palatino Linotype" w:hAnsi="Palatino Linotype" w:cs="Arial"/>
          <w:sz w:val="24"/>
          <w:szCs w:val="24"/>
        </w:rPr>
        <w:t>,</w:t>
      </w:r>
      <w:r w:rsidRPr="00CB43A4">
        <w:rPr>
          <w:rFonts w:ascii="Palatino Linotype" w:hAnsi="Palatino Linotype" w:cs="Arial"/>
          <w:sz w:val="24"/>
          <w:szCs w:val="24"/>
        </w:rPr>
        <w:t xml:space="preserve"> a list of immigration cases </w:t>
      </w:r>
      <w:proofErr w:type="gramStart"/>
      <w:r w:rsidRPr="00CB43A4">
        <w:rPr>
          <w:rFonts w:ascii="Palatino Linotype" w:hAnsi="Palatino Linotype" w:cs="Arial"/>
          <w:sz w:val="24"/>
          <w:szCs w:val="24"/>
        </w:rPr>
        <w:t>was submitted</w:t>
      </w:r>
      <w:proofErr w:type="gramEnd"/>
      <w:r w:rsidRPr="00CB43A4">
        <w:rPr>
          <w:rFonts w:ascii="Palatino Linotype" w:hAnsi="Palatino Linotype" w:cs="Arial"/>
          <w:sz w:val="24"/>
          <w:szCs w:val="24"/>
        </w:rPr>
        <w:t xml:space="preserve"> in advance of the visit</w:t>
      </w:r>
      <w:r w:rsidR="004A3A01" w:rsidRPr="00CB43A4">
        <w:rPr>
          <w:rFonts w:ascii="Palatino Linotype" w:hAnsi="Palatino Linotype" w:cs="Arial"/>
          <w:sz w:val="24"/>
          <w:szCs w:val="24"/>
        </w:rPr>
        <w:t>.  T</w:t>
      </w:r>
      <w:r w:rsidRPr="00CB43A4">
        <w:rPr>
          <w:rFonts w:ascii="Palatino Linotype" w:hAnsi="Palatino Linotype" w:cs="Arial"/>
          <w:sz w:val="24"/>
          <w:szCs w:val="24"/>
        </w:rPr>
        <w:t xml:space="preserve">he visit itself took half a day.  Cases </w:t>
      </w:r>
      <w:proofErr w:type="gramStart"/>
      <w:r w:rsidRPr="00CB43A4">
        <w:rPr>
          <w:rFonts w:ascii="Palatino Linotype" w:hAnsi="Palatino Linotype" w:cs="Arial"/>
          <w:sz w:val="24"/>
          <w:szCs w:val="24"/>
        </w:rPr>
        <w:t>were randomly selected</w:t>
      </w:r>
      <w:proofErr w:type="gramEnd"/>
      <w:r w:rsidRPr="00CB43A4">
        <w:rPr>
          <w:rFonts w:ascii="Palatino Linotype" w:hAnsi="Palatino Linotype" w:cs="Arial"/>
          <w:sz w:val="24"/>
          <w:szCs w:val="24"/>
        </w:rPr>
        <w:t xml:space="preserve">, viewed in electronic format </w:t>
      </w:r>
      <w:r w:rsidR="004A3A01" w:rsidRPr="00CB43A4">
        <w:rPr>
          <w:rFonts w:ascii="Palatino Linotype" w:hAnsi="Palatino Linotype" w:cs="Arial"/>
          <w:sz w:val="24"/>
          <w:szCs w:val="24"/>
        </w:rPr>
        <w:t xml:space="preserve">by the OISC </w:t>
      </w:r>
      <w:r w:rsidRPr="00CB43A4">
        <w:rPr>
          <w:rFonts w:ascii="Palatino Linotype" w:hAnsi="Palatino Linotype" w:cs="Arial"/>
          <w:sz w:val="24"/>
          <w:szCs w:val="24"/>
        </w:rPr>
        <w:t xml:space="preserve">and a follow up letter </w:t>
      </w:r>
      <w:r w:rsidR="004A3A01" w:rsidRPr="00CB43A4">
        <w:rPr>
          <w:rFonts w:ascii="Palatino Linotype" w:hAnsi="Palatino Linotype" w:cs="Arial"/>
          <w:sz w:val="24"/>
          <w:szCs w:val="24"/>
        </w:rPr>
        <w:lastRenderedPageBreak/>
        <w:t>outlining</w:t>
      </w:r>
      <w:r w:rsidRPr="00CB43A4">
        <w:rPr>
          <w:rFonts w:ascii="Palatino Linotype" w:hAnsi="Palatino Linotype" w:cs="Arial"/>
          <w:sz w:val="24"/>
          <w:szCs w:val="24"/>
        </w:rPr>
        <w:t xml:space="preserve"> the visit was issued.  The preparation for, </w:t>
      </w:r>
      <w:r w:rsidR="004A3A01" w:rsidRPr="00CB43A4">
        <w:rPr>
          <w:rFonts w:ascii="Palatino Linotype" w:hAnsi="Palatino Linotype" w:cs="Arial"/>
          <w:sz w:val="24"/>
          <w:szCs w:val="24"/>
        </w:rPr>
        <w:t>a</w:t>
      </w:r>
      <w:r w:rsidR="006775E9" w:rsidRPr="00CB43A4">
        <w:rPr>
          <w:rFonts w:ascii="Palatino Linotype" w:hAnsi="Palatino Linotype" w:cs="Arial"/>
          <w:sz w:val="24"/>
          <w:szCs w:val="24"/>
        </w:rPr>
        <w:t>nd timing of doing the audit is</w:t>
      </w:r>
      <w:r w:rsidRPr="00CB43A4">
        <w:rPr>
          <w:rFonts w:ascii="Palatino Linotype" w:hAnsi="Palatino Linotype" w:cs="Arial"/>
          <w:sz w:val="24"/>
          <w:szCs w:val="24"/>
        </w:rPr>
        <w:t xml:space="preserve"> not arduous (providing of course that everything is in order). </w:t>
      </w:r>
    </w:p>
    <w:p w14:paraId="48FB130E" w14:textId="2E9EC70C" w:rsidR="001F1066" w:rsidRPr="00CB43A4" w:rsidRDefault="00332A61" w:rsidP="00CB43A4">
      <w:pPr>
        <w:spacing w:line="480" w:lineRule="auto"/>
        <w:jc w:val="both"/>
        <w:rPr>
          <w:rFonts w:ascii="Palatino Linotype" w:hAnsi="Palatino Linotype" w:cs="Arial"/>
          <w:i/>
          <w:sz w:val="24"/>
          <w:szCs w:val="24"/>
        </w:rPr>
      </w:pPr>
      <w:r w:rsidRPr="00CB43A4">
        <w:rPr>
          <w:rFonts w:ascii="Palatino Linotype" w:hAnsi="Palatino Linotype" w:cs="Arial"/>
          <w:i/>
          <w:sz w:val="24"/>
          <w:szCs w:val="24"/>
        </w:rPr>
        <w:t xml:space="preserve">Reflection and the Future </w:t>
      </w:r>
    </w:p>
    <w:p w14:paraId="24A15F8A" w14:textId="6387395C" w:rsidR="00F90C27" w:rsidRPr="00CB43A4" w:rsidRDefault="001D6479" w:rsidP="00CB43A4">
      <w:pPr>
        <w:spacing w:line="480" w:lineRule="auto"/>
        <w:jc w:val="both"/>
        <w:rPr>
          <w:rFonts w:ascii="Palatino Linotype" w:hAnsi="Palatino Linotype" w:cs="Arial"/>
          <w:sz w:val="24"/>
          <w:szCs w:val="24"/>
        </w:rPr>
      </w:pPr>
      <w:r w:rsidRPr="00CB43A4">
        <w:rPr>
          <w:rFonts w:ascii="Palatino Linotype" w:hAnsi="Palatino Linotype" w:cs="Arial"/>
          <w:sz w:val="24"/>
          <w:szCs w:val="24"/>
        </w:rPr>
        <w:t xml:space="preserve">There is no doubt that the regulation of law clinics is </w:t>
      </w:r>
      <w:r w:rsidR="00A27CC7" w:rsidRPr="00CB43A4">
        <w:rPr>
          <w:rFonts w:ascii="Palatino Linotype" w:hAnsi="Palatino Linotype" w:cs="Arial"/>
          <w:sz w:val="24"/>
          <w:szCs w:val="24"/>
        </w:rPr>
        <w:t>complex</w:t>
      </w:r>
      <w:r w:rsidRPr="00CB43A4">
        <w:rPr>
          <w:rStyle w:val="FootnoteReference"/>
          <w:rFonts w:ascii="Palatino Linotype" w:hAnsi="Palatino Linotype" w:cs="Arial"/>
          <w:sz w:val="24"/>
          <w:szCs w:val="24"/>
        </w:rPr>
        <w:footnoteReference w:id="9"/>
      </w:r>
      <w:r w:rsidRPr="00CB43A4">
        <w:rPr>
          <w:rFonts w:ascii="Palatino Linotype" w:hAnsi="Palatino Linotype" w:cs="Arial"/>
          <w:sz w:val="24"/>
          <w:szCs w:val="24"/>
        </w:rPr>
        <w:t xml:space="preserve"> </w:t>
      </w:r>
      <w:r w:rsidR="00A27CC7" w:rsidRPr="00CB43A4">
        <w:rPr>
          <w:rFonts w:ascii="Palatino Linotype" w:hAnsi="Palatino Linotype" w:cs="Arial"/>
          <w:sz w:val="24"/>
          <w:szCs w:val="24"/>
        </w:rPr>
        <w:t xml:space="preserve">and </w:t>
      </w:r>
      <w:r w:rsidRPr="00CB43A4">
        <w:rPr>
          <w:rFonts w:ascii="Palatino Linotype" w:hAnsi="Palatino Linotype" w:cs="Arial"/>
          <w:sz w:val="24"/>
          <w:szCs w:val="24"/>
        </w:rPr>
        <w:t xml:space="preserve">has not been fully resolved.  This niche area within that wider gap can feel like an added layer </w:t>
      </w:r>
      <w:r w:rsidR="00A27CC7" w:rsidRPr="00CB43A4">
        <w:rPr>
          <w:rFonts w:ascii="Palatino Linotype" w:hAnsi="Palatino Linotype" w:cs="Arial"/>
          <w:sz w:val="24"/>
          <w:szCs w:val="24"/>
        </w:rPr>
        <w:t>of intricacy asking</w:t>
      </w:r>
      <w:r w:rsidR="00F90C27" w:rsidRPr="00CB43A4">
        <w:rPr>
          <w:rFonts w:ascii="Palatino Linotype" w:hAnsi="Palatino Linotype" w:cs="Arial"/>
          <w:sz w:val="24"/>
          <w:szCs w:val="24"/>
        </w:rPr>
        <w:t xml:space="preserve"> already stretched </w:t>
      </w:r>
      <w:r w:rsidR="00A27CC7" w:rsidRPr="00CB43A4">
        <w:rPr>
          <w:rFonts w:ascii="Palatino Linotype" w:hAnsi="Palatino Linotype" w:cs="Arial"/>
          <w:sz w:val="24"/>
          <w:szCs w:val="24"/>
        </w:rPr>
        <w:t>clinicians</w:t>
      </w:r>
      <w:r w:rsidR="00F90C27" w:rsidRPr="00CB43A4">
        <w:rPr>
          <w:rFonts w:ascii="Palatino Linotype" w:hAnsi="Palatino Linotype" w:cs="Arial"/>
          <w:sz w:val="24"/>
          <w:szCs w:val="24"/>
        </w:rPr>
        <w:t xml:space="preserve"> deal with more</w:t>
      </w:r>
      <w:r w:rsidR="00B84052" w:rsidRPr="00CB43A4">
        <w:rPr>
          <w:rFonts w:ascii="Palatino Linotype" w:hAnsi="Palatino Linotype" w:cs="Arial"/>
          <w:sz w:val="24"/>
          <w:szCs w:val="24"/>
        </w:rPr>
        <w:t xml:space="preserve"> bureaucracy</w:t>
      </w:r>
      <w:r w:rsidR="00F90C27" w:rsidRPr="00CB43A4">
        <w:rPr>
          <w:rFonts w:ascii="Palatino Linotype" w:hAnsi="Palatino Linotype" w:cs="Arial"/>
          <w:sz w:val="24"/>
          <w:szCs w:val="24"/>
        </w:rPr>
        <w:t xml:space="preserve">.  </w:t>
      </w:r>
      <w:r w:rsidR="008B1403" w:rsidRPr="00CB43A4">
        <w:rPr>
          <w:rFonts w:ascii="Palatino Linotype" w:hAnsi="Palatino Linotype" w:cs="Arial"/>
          <w:sz w:val="24"/>
          <w:szCs w:val="24"/>
        </w:rPr>
        <w:t xml:space="preserve">There is no doubt that the </w:t>
      </w:r>
      <w:r w:rsidR="00B84052" w:rsidRPr="00CB43A4">
        <w:rPr>
          <w:rFonts w:ascii="Palatino Linotype" w:hAnsi="Palatino Linotype" w:cs="Arial"/>
          <w:sz w:val="24"/>
          <w:szCs w:val="24"/>
        </w:rPr>
        <w:t>gaining authorisation for</w:t>
      </w:r>
      <w:r w:rsidR="008B1403" w:rsidRPr="00CB43A4">
        <w:rPr>
          <w:rFonts w:ascii="Palatino Linotype" w:hAnsi="Palatino Linotype" w:cs="Arial"/>
          <w:sz w:val="24"/>
          <w:szCs w:val="24"/>
        </w:rPr>
        <w:t xml:space="preserve"> each Student Adviser within the QMLAC is more work for clinicians.  Both </w:t>
      </w:r>
      <w:r w:rsidR="00B84052" w:rsidRPr="00CB43A4">
        <w:rPr>
          <w:rFonts w:ascii="Palatino Linotype" w:hAnsi="Palatino Linotype" w:cs="Arial"/>
          <w:sz w:val="24"/>
          <w:szCs w:val="24"/>
        </w:rPr>
        <w:t>the OISC and QMLAC</w:t>
      </w:r>
      <w:r w:rsidR="00F90C27" w:rsidRPr="00CB43A4">
        <w:rPr>
          <w:rFonts w:ascii="Palatino Linotype" w:hAnsi="Palatino Linotype" w:cs="Arial"/>
          <w:sz w:val="24"/>
          <w:szCs w:val="24"/>
        </w:rPr>
        <w:t xml:space="preserve"> have tried to approach this seemingly </w:t>
      </w:r>
      <w:r w:rsidR="00A27CC7" w:rsidRPr="00CB43A4">
        <w:rPr>
          <w:rFonts w:ascii="Palatino Linotype" w:hAnsi="Palatino Linotype" w:cs="Arial"/>
          <w:sz w:val="24"/>
          <w:szCs w:val="24"/>
        </w:rPr>
        <w:t>adverse</w:t>
      </w:r>
      <w:r w:rsidR="00F90C27" w:rsidRPr="00CB43A4">
        <w:rPr>
          <w:rFonts w:ascii="Palatino Linotype" w:hAnsi="Palatino Linotype" w:cs="Arial"/>
          <w:sz w:val="24"/>
          <w:szCs w:val="24"/>
        </w:rPr>
        <w:t xml:space="preserve"> situation with a fresh </w:t>
      </w:r>
      <w:r w:rsidR="00FE0018" w:rsidRPr="00CB43A4">
        <w:rPr>
          <w:rFonts w:ascii="Palatino Linotype" w:hAnsi="Palatino Linotype" w:cs="Arial"/>
          <w:sz w:val="24"/>
          <w:szCs w:val="24"/>
        </w:rPr>
        <w:t>layer</w:t>
      </w:r>
      <w:r w:rsidR="00F90C27" w:rsidRPr="00CB43A4">
        <w:rPr>
          <w:rFonts w:ascii="Palatino Linotype" w:hAnsi="Palatino Linotype" w:cs="Arial"/>
          <w:sz w:val="24"/>
          <w:szCs w:val="24"/>
        </w:rPr>
        <w:t xml:space="preserve"> of</w:t>
      </w:r>
      <w:r w:rsidR="008B1403" w:rsidRPr="00CB43A4">
        <w:rPr>
          <w:rFonts w:ascii="Palatino Linotype" w:hAnsi="Palatino Linotype" w:cs="Arial"/>
          <w:sz w:val="24"/>
          <w:szCs w:val="24"/>
        </w:rPr>
        <w:t xml:space="preserve"> flexibility and</w:t>
      </w:r>
      <w:r w:rsidR="00F90C27" w:rsidRPr="00CB43A4">
        <w:rPr>
          <w:rFonts w:ascii="Palatino Linotype" w:hAnsi="Palatino Linotype" w:cs="Arial"/>
          <w:sz w:val="24"/>
          <w:szCs w:val="24"/>
        </w:rPr>
        <w:t xml:space="preserve"> enthusiasm</w:t>
      </w:r>
      <w:r w:rsidR="008B1403" w:rsidRPr="00CB43A4">
        <w:rPr>
          <w:rFonts w:ascii="Palatino Linotype" w:hAnsi="Palatino Linotype" w:cs="Arial"/>
          <w:sz w:val="24"/>
          <w:szCs w:val="24"/>
        </w:rPr>
        <w:t xml:space="preserve">.  As </w:t>
      </w:r>
      <w:proofErr w:type="gramStart"/>
      <w:r w:rsidR="008B1403" w:rsidRPr="00CB43A4">
        <w:rPr>
          <w:rFonts w:ascii="Palatino Linotype" w:hAnsi="Palatino Linotype" w:cs="Arial"/>
          <w:sz w:val="24"/>
          <w:szCs w:val="24"/>
        </w:rPr>
        <w:t>such</w:t>
      </w:r>
      <w:proofErr w:type="gramEnd"/>
      <w:r w:rsidR="008B1403" w:rsidRPr="00CB43A4">
        <w:rPr>
          <w:rFonts w:ascii="Palatino Linotype" w:hAnsi="Palatino Linotype" w:cs="Arial"/>
          <w:sz w:val="24"/>
          <w:szCs w:val="24"/>
        </w:rPr>
        <w:t xml:space="preserve"> some benefits have arisen. </w:t>
      </w:r>
      <w:r w:rsidR="00F90C27" w:rsidRPr="00CB43A4">
        <w:rPr>
          <w:rFonts w:ascii="Palatino Linotype" w:hAnsi="Palatino Linotype" w:cs="Arial"/>
          <w:sz w:val="24"/>
          <w:szCs w:val="24"/>
        </w:rPr>
        <w:t xml:space="preserve"> </w:t>
      </w:r>
    </w:p>
    <w:p w14:paraId="663E0F1E" w14:textId="7A4F4679" w:rsidR="008B1403" w:rsidRPr="00CB43A4" w:rsidRDefault="008B1403" w:rsidP="00CB43A4">
      <w:pPr>
        <w:pStyle w:val="ListParagraph"/>
        <w:numPr>
          <w:ilvl w:val="0"/>
          <w:numId w:val="1"/>
        </w:numPr>
        <w:spacing w:line="480" w:lineRule="auto"/>
        <w:jc w:val="both"/>
        <w:rPr>
          <w:rFonts w:ascii="Palatino Linotype" w:hAnsi="Palatino Linotype" w:cs="Arial"/>
          <w:sz w:val="24"/>
          <w:szCs w:val="24"/>
        </w:rPr>
      </w:pPr>
      <w:r w:rsidRPr="00CB43A4">
        <w:rPr>
          <w:rFonts w:ascii="Palatino Linotype" w:hAnsi="Palatino Linotype" w:cs="Arial"/>
          <w:sz w:val="24"/>
          <w:szCs w:val="24"/>
        </w:rPr>
        <w:t xml:space="preserve">It provides a real and current clinical example of regulation to the students.  This means from an early stage in their education students do not view regulation as a negative to </w:t>
      </w:r>
      <w:proofErr w:type="gramStart"/>
      <w:r w:rsidRPr="00CB43A4">
        <w:rPr>
          <w:rFonts w:ascii="Palatino Linotype" w:hAnsi="Palatino Linotype" w:cs="Arial"/>
          <w:sz w:val="24"/>
          <w:szCs w:val="24"/>
        </w:rPr>
        <w:t>be feared</w:t>
      </w:r>
      <w:proofErr w:type="gramEnd"/>
      <w:r w:rsidRPr="00CB43A4">
        <w:rPr>
          <w:rFonts w:ascii="Palatino Linotype" w:hAnsi="Palatino Linotype" w:cs="Arial"/>
          <w:sz w:val="24"/>
          <w:szCs w:val="24"/>
        </w:rPr>
        <w:t xml:space="preserve"> but as a protection mechanism for vulnerable clients and the profession.  </w:t>
      </w:r>
      <w:r w:rsidR="00F90C27" w:rsidRPr="00CB43A4">
        <w:rPr>
          <w:rFonts w:ascii="Palatino Linotype" w:hAnsi="Palatino Linotype" w:cs="Arial"/>
          <w:sz w:val="24"/>
          <w:szCs w:val="24"/>
        </w:rPr>
        <w:t xml:space="preserve"> </w:t>
      </w:r>
    </w:p>
    <w:p w14:paraId="14E65D08" w14:textId="48548912" w:rsidR="00FE0018" w:rsidRPr="00CB43A4" w:rsidRDefault="008B1403" w:rsidP="00CB43A4">
      <w:pPr>
        <w:pStyle w:val="ListParagraph"/>
        <w:numPr>
          <w:ilvl w:val="0"/>
          <w:numId w:val="1"/>
        </w:numPr>
        <w:spacing w:line="480" w:lineRule="auto"/>
        <w:jc w:val="both"/>
        <w:rPr>
          <w:rFonts w:ascii="Palatino Linotype" w:hAnsi="Palatino Linotype" w:cs="Arial"/>
          <w:sz w:val="24"/>
          <w:szCs w:val="24"/>
        </w:rPr>
      </w:pPr>
      <w:r w:rsidRPr="00CB43A4">
        <w:rPr>
          <w:rFonts w:ascii="Palatino Linotype" w:hAnsi="Palatino Linotype" w:cs="Arial"/>
          <w:sz w:val="24"/>
          <w:szCs w:val="24"/>
        </w:rPr>
        <w:t>Regulation</w:t>
      </w:r>
      <w:r w:rsidR="00F90C27" w:rsidRPr="00CB43A4">
        <w:rPr>
          <w:rFonts w:ascii="Palatino Linotype" w:hAnsi="Palatino Linotype" w:cs="Arial"/>
          <w:sz w:val="24"/>
          <w:szCs w:val="24"/>
        </w:rPr>
        <w:t xml:space="preserve"> has been a rich l</w:t>
      </w:r>
      <w:r w:rsidRPr="00CB43A4">
        <w:rPr>
          <w:rFonts w:ascii="Palatino Linotype" w:hAnsi="Palatino Linotype" w:cs="Arial"/>
          <w:sz w:val="24"/>
          <w:szCs w:val="24"/>
        </w:rPr>
        <w:t>earning ground for developing a deeper</w:t>
      </w:r>
      <w:r w:rsidR="00F90C27" w:rsidRPr="00CB43A4">
        <w:rPr>
          <w:rFonts w:ascii="Palatino Linotype" w:hAnsi="Palatino Linotype" w:cs="Arial"/>
          <w:sz w:val="24"/>
          <w:szCs w:val="24"/>
        </w:rPr>
        <w:t xml:space="preserve"> understanding of professional ethics.  Students at the QMLAC undertake reflection sessions at </w:t>
      </w:r>
      <w:r w:rsidRPr="00CB43A4">
        <w:rPr>
          <w:rFonts w:ascii="Palatino Linotype" w:hAnsi="Palatino Linotype" w:cs="Arial"/>
          <w:sz w:val="24"/>
          <w:szCs w:val="24"/>
        </w:rPr>
        <w:t>‘</w:t>
      </w:r>
      <w:r w:rsidR="00F90C27" w:rsidRPr="00CB43A4">
        <w:rPr>
          <w:rFonts w:ascii="Palatino Linotype" w:hAnsi="Palatino Linotype" w:cs="Arial"/>
          <w:sz w:val="24"/>
          <w:szCs w:val="24"/>
        </w:rPr>
        <w:t>Breakfast Club</w:t>
      </w:r>
      <w:r w:rsidRPr="00CB43A4">
        <w:rPr>
          <w:rFonts w:ascii="Palatino Linotype" w:hAnsi="Palatino Linotype" w:cs="Arial"/>
          <w:sz w:val="24"/>
          <w:szCs w:val="24"/>
        </w:rPr>
        <w:t>’</w:t>
      </w:r>
      <w:r w:rsidR="00F90C27" w:rsidRPr="00CB43A4">
        <w:rPr>
          <w:rFonts w:ascii="Palatino Linotype" w:hAnsi="Palatino Linotype" w:cs="Arial"/>
          <w:sz w:val="24"/>
          <w:szCs w:val="24"/>
        </w:rPr>
        <w:t xml:space="preserve"> where the SRA Principles</w:t>
      </w:r>
      <w:r w:rsidRPr="00CB43A4">
        <w:rPr>
          <w:rStyle w:val="FootnoteReference"/>
          <w:rFonts w:ascii="Palatino Linotype" w:hAnsi="Palatino Linotype" w:cs="Arial"/>
          <w:sz w:val="24"/>
          <w:szCs w:val="24"/>
        </w:rPr>
        <w:footnoteReference w:id="10"/>
      </w:r>
      <w:r w:rsidR="00F90C27" w:rsidRPr="00CB43A4">
        <w:rPr>
          <w:rFonts w:ascii="Palatino Linotype" w:hAnsi="Palatino Linotype" w:cs="Arial"/>
          <w:sz w:val="24"/>
          <w:szCs w:val="24"/>
        </w:rPr>
        <w:t xml:space="preserve"> and the Bar Core Duties</w:t>
      </w:r>
      <w:r w:rsidRPr="00CB43A4">
        <w:rPr>
          <w:rStyle w:val="FootnoteReference"/>
          <w:rFonts w:ascii="Palatino Linotype" w:hAnsi="Palatino Linotype" w:cs="Arial"/>
          <w:sz w:val="24"/>
          <w:szCs w:val="24"/>
        </w:rPr>
        <w:footnoteReference w:id="11"/>
      </w:r>
      <w:r w:rsidR="00F90C27" w:rsidRPr="00CB43A4">
        <w:rPr>
          <w:rFonts w:ascii="Palatino Linotype" w:hAnsi="Palatino Linotype" w:cs="Arial"/>
          <w:sz w:val="24"/>
          <w:szCs w:val="24"/>
        </w:rPr>
        <w:t xml:space="preserve"> </w:t>
      </w:r>
      <w:proofErr w:type="gramStart"/>
      <w:r w:rsidR="00F90C27" w:rsidRPr="00CB43A4">
        <w:rPr>
          <w:rFonts w:ascii="Palatino Linotype" w:hAnsi="Palatino Linotype" w:cs="Arial"/>
          <w:sz w:val="24"/>
          <w:szCs w:val="24"/>
        </w:rPr>
        <w:t>are regularly discussed</w:t>
      </w:r>
      <w:proofErr w:type="gramEnd"/>
      <w:r w:rsidR="00F90C27" w:rsidRPr="00CB43A4">
        <w:rPr>
          <w:rFonts w:ascii="Palatino Linotype" w:hAnsi="Palatino Linotype" w:cs="Arial"/>
          <w:sz w:val="24"/>
          <w:szCs w:val="24"/>
        </w:rPr>
        <w:t xml:space="preserve">.  Linking these to clinical </w:t>
      </w:r>
      <w:proofErr w:type="gramStart"/>
      <w:r w:rsidR="00F90C27" w:rsidRPr="00CB43A4">
        <w:rPr>
          <w:rFonts w:ascii="Palatino Linotype" w:hAnsi="Palatino Linotype" w:cs="Arial"/>
          <w:sz w:val="24"/>
          <w:szCs w:val="24"/>
        </w:rPr>
        <w:t>work</w:t>
      </w:r>
      <w:proofErr w:type="gramEnd"/>
      <w:r w:rsidR="00F90C27" w:rsidRPr="00CB43A4">
        <w:rPr>
          <w:rFonts w:ascii="Palatino Linotype" w:hAnsi="Palatino Linotype" w:cs="Arial"/>
          <w:sz w:val="24"/>
          <w:szCs w:val="24"/>
        </w:rPr>
        <w:t xml:space="preserve"> (especially </w:t>
      </w:r>
      <w:r w:rsidR="00F90C27" w:rsidRPr="00CB43A4">
        <w:rPr>
          <w:rFonts w:ascii="Palatino Linotype" w:hAnsi="Palatino Linotype" w:cs="Arial"/>
          <w:sz w:val="24"/>
          <w:szCs w:val="24"/>
        </w:rPr>
        <w:lastRenderedPageBreak/>
        <w:t>those relating to regulators) can sometimes be difficult.  This relationship between</w:t>
      </w:r>
      <w:r w:rsidRPr="00CB43A4">
        <w:rPr>
          <w:rFonts w:ascii="Palatino Linotype" w:hAnsi="Palatino Linotype" w:cs="Arial"/>
          <w:sz w:val="24"/>
          <w:szCs w:val="24"/>
        </w:rPr>
        <w:t xml:space="preserve"> the</w:t>
      </w:r>
      <w:r w:rsidR="00F90C27" w:rsidRPr="00CB43A4">
        <w:rPr>
          <w:rFonts w:ascii="Palatino Linotype" w:hAnsi="Palatino Linotype" w:cs="Arial"/>
          <w:sz w:val="24"/>
          <w:szCs w:val="24"/>
        </w:rPr>
        <w:t xml:space="preserve"> OISC and the</w:t>
      </w:r>
      <w:r w:rsidRPr="00CB43A4">
        <w:rPr>
          <w:rFonts w:ascii="Palatino Linotype" w:hAnsi="Palatino Linotype" w:cs="Arial"/>
          <w:sz w:val="24"/>
          <w:szCs w:val="24"/>
        </w:rPr>
        <w:t xml:space="preserve"> QMLAC provides a simple</w:t>
      </w:r>
      <w:r w:rsidR="00F90C27" w:rsidRPr="00CB43A4">
        <w:rPr>
          <w:rFonts w:ascii="Palatino Linotype" w:hAnsi="Palatino Linotype" w:cs="Arial"/>
          <w:sz w:val="24"/>
          <w:szCs w:val="24"/>
        </w:rPr>
        <w:t xml:space="preserve"> backdrop to introduce the importance of regulation a</w:t>
      </w:r>
      <w:r w:rsidRPr="00CB43A4">
        <w:rPr>
          <w:rFonts w:ascii="Palatino Linotype" w:hAnsi="Palatino Linotype" w:cs="Arial"/>
          <w:sz w:val="24"/>
          <w:szCs w:val="24"/>
        </w:rPr>
        <w:t>nd link it to a student’s duty</w:t>
      </w:r>
      <w:r w:rsidR="00F90C27" w:rsidRPr="00CB43A4">
        <w:rPr>
          <w:rFonts w:ascii="Palatino Linotype" w:hAnsi="Palatino Linotype" w:cs="Arial"/>
          <w:sz w:val="24"/>
          <w:szCs w:val="24"/>
        </w:rPr>
        <w:t xml:space="preserve"> to the</w:t>
      </w:r>
      <w:r w:rsidRPr="00CB43A4">
        <w:rPr>
          <w:rFonts w:ascii="Palatino Linotype" w:hAnsi="Palatino Linotype" w:cs="Arial"/>
          <w:sz w:val="24"/>
          <w:szCs w:val="24"/>
        </w:rPr>
        <w:t>ir</w:t>
      </w:r>
      <w:r w:rsidR="00F90C27" w:rsidRPr="00CB43A4">
        <w:rPr>
          <w:rFonts w:ascii="Palatino Linotype" w:hAnsi="Palatino Linotype" w:cs="Arial"/>
          <w:sz w:val="24"/>
          <w:szCs w:val="24"/>
        </w:rPr>
        <w:t xml:space="preserve"> client and</w:t>
      </w:r>
      <w:r w:rsidRPr="00CB43A4">
        <w:rPr>
          <w:rFonts w:ascii="Palatino Linotype" w:hAnsi="Palatino Linotype" w:cs="Arial"/>
          <w:sz w:val="24"/>
          <w:szCs w:val="24"/>
        </w:rPr>
        <w:t xml:space="preserve"> their duty to provide</w:t>
      </w:r>
      <w:r w:rsidR="00F90C27" w:rsidRPr="00CB43A4">
        <w:rPr>
          <w:rFonts w:ascii="Palatino Linotype" w:hAnsi="Palatino Linotype" w:cs="Arial"/>
          <w:sz w:val="24"/>
          <w:szCs w:val="24"/>
        </w:rPr>
        <w:t xml:space="preserve"> a good standard of care.  </w:t>
      </w:r>
    </w:p>
    <w:p w14:paraId="68D2008D" w14:textId="2D9FCF69" w:rsidR="00FE0018" w:rsidRPr="00CB43A4" w:rsidRDefault="00FE0018" w:rsidP="00CB43A4">
      <w:pPr>
        <w:pStyle w:val="ListParagraph"/>
        <w:numPr>
          <w:ilvl w:val="0"/>
          <w:numId w:val="1"/>
        </w:numPr>
        <w:spacing w:line="480" w:lineRule="auto"/>
        <w:jc w:val="both"/>
        <w:rPr>
          <w:rFonts w:ascii="Palatino Linotype" w:hAnsi="Palatino Linotype" w:cs="Arial"/>
          <w:sz w:val="24"/>
          <w:szCs w:val="24"/>
        </w:rPr>
      </w:pPr>
      <w:r w:rsidRPr="00CB43A4">
        <w:rPr>
          <w:rFonts w:ascii="Palatino Linotype" w:hAnsi="Palatino Linotype" w:cs="Arial"/>
          <w:sz w:val="24"/>
          <w:szCs w:val="24"/>
        </w:rPr>
        <w:t>Students see beyond their clinical setting</w:t>
      </w:r>
      <w:r w:rsidR="008B1403" w:rsidRPr="00CB43A4">
        <w:rPr>
          <w:rFonts w:ascii="Palatino Linotype" w:hAnsi="Palatino Linotype" w:cs="Arial"/>
          <w:sz w:val="24"/>
          <w:szCs w:val="24"/>
        </w:rPr>
        <w:t xml:space="preserve"> and </w:t>
      </w:r>
      <w:proofErr w:type="gramStart"/>
      <w:r w:rsidR="008B1403" w:rsidRPr="00CB43A4">
        <w:rPr>
          <w:rFonts w:ascii="Palatino Linotype" w:hAnsi="Palatino Linotype" w:cs="Arial"/>
          <w:sz w:val="24"/>
          <w:szCs w:val="24"/>
        </w:rPr>
        <w:t>are</w:t>
      </w:r>
      <w:r w:rsidRPr="00CB43A4">
        <w:rPr>
          <w:rFonts w:ascii="Palatino Linotype" w:hAnsi="Palatino Linotype" w:cs="Arial"/>
          <w:sz w:val="24"/>
          <w:szCs w:val="24"/>
        </w:rPr>
        <w:t xml:space="preserve"> introduced</w:t>
      </w:r>
      <w:proofErr w:type="gramEnd"/>
      <w:r w:rsidRPr="00CB43A4">
        <w:rPr>
          <w:rFonts w:ascii="Palatino Linotype" w:hAnsi="Palatino Linotype" w:cs="Arial"/>
          <w:sz w:val="24"/>
          <w:szCs w:val="24"/>
        </w:rPr>
        <w:t xml:space="preserve"> to the wider legal world</w:t>
      </w:r>
      <w:r w:rsidR="008B1403" w:rsidRPr="00CB43A4">
        <w:rPr>
          <w:rFonts w:ascii="Palatino Linotype" w:hAnsi="Palatino Linotype" w:cs="Arial"/>
          <w:sz w:val="24"/>
          <w:szCs w:val="24"/>
        </w:rPr>
        <w:t>. Through</w:t>
      </w:r>
      <w:r w:rsidRPr="00CB43A4">
        <w:rPr>
          <w:rFonts w:ascii="Palatino Linotype" w:hAnsi="Palatino Linotype" w:cs="Arial"/>
          <w:sz w:val="24"/>
          <w:szCs w:val="24"/>
        </w:rPr>
        <w:t xml:space="preserve"> discussi</w:t>
      </w:r>
      <w:r w:rsidR="008B1403" w:rsidRPr="00CB43A4">
        <w:rPr>
          <w:rFonts w:ascii="Palatino Linotype" w:hAnsi="Palatino Linotype" w:cs="Arial"/>
          <w:sz w:val="24"/>
          <w:szCs w:val="24"/>
        </w:rPr>
        <w:t>ons as to</w:t>
      </w:r>
      <w:r w:rsidRPr="00CB43A4">
        <w:rPr>
          <w:rFonts w:ascii="Palatino Linotype" w:hAnsi="Palatino Linotype" w:cs="Arial"/>
          <w:sz w:val="24"/>
          <w:szCs w:val="24"/>
        </w:rPr>
        <w:t xml:space="preserve"> the reasons behind </w:t>
      </w:r>
      <w:proofErr w:type="gramStart"/>
      <w:r w:rsidRPr="00CB43A4">
        <w:rPr>
          <w:rFonts w:ascii="Palatino Linotype" w:hAnsi="Palatino Linotype" w:cs="Arial"/>
          <w:sz w:val="24"/>
          <w:szCs w:val="24"/>
        </w:rPr>
        <w:t>re</w:t>
      </w:r>
      <w:r w:rsidR="008B1403" w:rsidRPr="00CB43A4">
        <w:rPr>
          <w:rFonts w:ascii="Palatino Linotype" w:hAnsi="Palatino Linotype" w:cs="Arial"/>
          <w:sz w:val="24"/>
          <w:szCs w:val="24"/>
        </w:rPr>
        <w:t>gulation</w:t>
      </w:r>
      <w:proofErr w:type="gramEnd"/>
      <w:r w:rsidR="008B1403" w:rsidRPr="00CB43A4">
        <w:rPr>
          <w:rFonts w:ascii="Palatino Linotype" w:hAnsi="Palatino Linotype" w:cs="Arial"/>
          <w:sz w:val="24"/>
          <w:szCs w:val="24"/>
        </w:rPr>
        <w:t xml:space="preserve"> they see that the idyllic</w:t>
      </w:r>
      <w:r w:rsidRPr="00CB43A4">
        <w:rPr>
          <w:rFonts w:ascii="Palatino Linotype" w:hAnsi="Palatino Linotype" w:cs="Arial"/>
          <w:sz w:val="24"/>
          <w:szCs w:val="24"/>
        </w:rPr>
        <w:t xml:space="preserve"> world of being a </w:t>
      </w:r>
      <w:r w:rsidR="008B1403" w:rsidRPr="00CB43A4">
        <w:rPr>
          <w:rFonts w:ascii="Palatino Linotype" w:hAnsi="Palatino Linotype" w:cs="Arial"/>
          <w:sz w:val="24"/>
          <w:szCs w:val="24"/>
        </w:rPr>
        <w:t xml:space="preserve">barrister or solicitor </w:t>
      </w:r>
      <w:r w:rsidRPr="00CB43A4">
        <w:rPr>
          <w:rFonts w:ascii="Palatino Linotype" w:hAnsi="Palatino Linotype" w:cs="Arial"/>
          <w:sz w:val="24"/>
          <w:szCs w:val="24"/>
        </w:rPr>
        <w:t xml:space="preserve">is not always </w:t>
      </w:r>
      <w:r w:rsidR="008B1403" w:rsidRPr="00CB43A4">
        <w:rPr>
          <w:rFonts w:ascii="Palatino Linotype" w:hAnsi="Palatino Linotype" w:cs="Arial"/>
          <w:sz w:val="24"/>
          <w:szCs w:val="24"/>
        </w:rPr>
        <w:t>correct</w:t>
      </w:r>
      <w:r w:rsidRPr="00CB43A4">
        <w:rPr>
          <w:rFonts w:ascii="Palatino Linotype" w:hAnsi="Palatino Linotype" w:cs="Arial"/>
          <w:sz w:val="24"/>
          <w:szCs w:val="24"/>
        </w:rPr>
        <w:t xml:space="preserve">.  This sense of realism adds a layer of maturity to student thinking </w:t>
      </w:r>
      <w:r w:rsidR="008B1403" w:rsidRPr="00CB43A4">
        <w:rPr>
          <w:rFonts w:ascii="Palatino Linotype" w:hAnsi="Palatino Linotype" w:cs="Arial"/>
          <w:sz w:val="24"/>
          <w:szCs w:val="24"/>
        </w:rPr>
        <w:t xml:space="preserve">which they take forward to employment interviews. </w:t>
      </w:r>
      <w:r w:rsidRPr="00CB43A4">
        <w:rPr>
          <w:rFonts w:ascii="Palatino Linotype" w:hAnsi="Palatino Linotype" w:cs="Arial"/>
          <w:sz w:val="24"/>
          <w:szCs w:val="24"/>
        </w:rPr>
        <w:t xml:space="preserve"> </w:t>
      </w:r>
    </w:p>
    <w:p w14:paraId="70F4F126" w14:textId="4728FE32" w:rsidR="00FF49C6" w:rsidRPr="00CB43A4" w:rsidRDefault="00FE0018" w:rsidP="00CB43A4">
      <w:pPr>
        <w:spacing w:line="480" w:lineRule="auto"/>
        <w:jc w:val="both"/>
        <w:rPr>
          <w:rFonts w:ascii="Palatino Linotype" w:hAnsi="Palatino Linotype" w:cs="Arial"/>
          <w:sz w:val="24"/>
          <w:szCs w:val="24"/>
        </w:rPr>
      </w:pPr>
      <w:r w:rsidRPr="00CB43A4">
        <w:rPr>
          <w:rFonts w:ascii="Palatino Linotype" w:hAnsi="Palatino Linotype" w:cs="Arial"/>
          <w:sz w:val="24"/>
          <w:szCs w:val="24"/>
        </w:rPr>
        <w:t xml:space="preserve">Of </w:t>
      </w:r>
      <w:proofErr w:type="gramStart"/>
      <w:r w:rsidRPr="00CB43A4">
        <w:rPr>
          <w:rFonts w:ascii="Palatino Linotype" w:hAnsi="Palatino Linotype" w:cs="Arial"/>
          <w:sz w:val="24"/>
          <w:szCs w:val="24"/>
        </w:rPr>
        <w:t>course</w:t>
      </w:r>
      <w:proofErr w:type="gramEnd"/>
      <w:r w:rsidRPr="00CB43A4">
        <w:rPr>
          <w:rFonts w:ascii="Palatino Linotype" w:hAnsi="Palatino Linotype" w:cs="Arial"/>
          <w:sz w:val="24"/>
          <w:szCs w:val="24"/>
        </w:rPr>
        <w:t xml:space="preserve"> there are </w:t>
      </w:r>
      <w:r w:rsidR="00FF49C6" w:rsidRPr="00CB43A4">
        <w:rPr>
          <w:rFonts w:ascii="Palatino Linotype" w:hAnsi="Palatino Linotype" w:cs="Arial"/>
          <w:sz w:val="24"/>
          <w:szCs w:val="24"/>
        </w:rPr>
        <w:t xml:space="preserve">further </w:t>
      </w:r>
      <w:r w:rsidRPr="00CB43A4">
        <w:rPr>
          <w:rFonts w:ascii="Palatino Linotype" w:hAnsi="Palatino Linotype" w:cs="Arial"/>
          <w:sz w:val="24"/>
          <w:szCs w:val="24"/>
        </w:rPr>
        <w:t>changes to be made</w:t>
      </w:r>
      <w:r w:rsidR="00FF49C6" w:rsidRPr="00CB43A4">
        <w:rPr>
          <w:rFonts w:ascii="Palatino Linotype" w:hAnsi="Palatino Linotype" w:cs="Arial"/>
          <w:sz w:val="24"/>
          <w:szCs w:val="24"/>
        </w:rPr>
        <w:t>,</w:t>
      </w:r>
      <w:r w:rsidRPr="00CB43A4">
        <w:rPr>
          <w:rFonts w:ascii="Palatino Linotype" w:hAnsi="Palatino Linotype" w:cs="Arial"/>
          <w:sz w:val="24"/>
          <w:szCs w:val="24"/>
        </w:rPr>
        <w:t xml:space="preserve"> and in an ideal world the statute would be amended to allow more flexibility to students in a clinical setting.  Essentially a recognition that students in clinics are </w:t>
      </w:r>
      <w:r w:rsidRPr="00CB43A4">
        <w:rPr>
          <w:rFonts w:ascii="Palatino Linotype" w:hAnsi="Palatino Linotype" w:cs="Arial"/>
          <w:i/>
          <w:sz w:val="24"/>
          <w:szCs w:val="24"/>
        </w:rPr>
        <w:t>very</w:t>
      </w:r>
      <w:r w:rsidRPr="00CB43A4">
        <w:rPr>
          <w:rFonts w:ascii="Palatino Linotype" w:hAnsi="Palatino Linotype" w:cs="Arial"/>
          <w:sz w:val="24"/>
          <w:szCs w:val="24"/>
        </w:rPr>
        <w:t xml:space="preserve"> heavily supervised and </w:t>
      </w:r>
      <w:proofErr w:type="gramStart"/>
      <w:r w:rsidR="004D25A0" w:rsidRPr="00CB43A4">
        <w:rPr>
          <w:rFonts w:ascii="Palatino Linotype" w:hAnsi="Palatino Linotype" w:cs="Arial"/>
          <w:sz w:val="24"/>
          <w:szCs w:val="24"/>
        </w:rPr>
        <w:t>that students</w:t>
      </w:r>
      <w:proofErr w:type="gramEnd"/>
      <w:r w:rsidR="004D25A0" w:rsidRPr="00CB43A4">
        <w:rPr>
          <w:rFonts w:ascii="Palatino Linotype" w:hAnsi="Palatino Linotype" w:cs="Arial"/>
          <w:sz w:val="24"/>
          <w:szCs w:val="24"/>
        </w:rPr>
        <w:t xml:space="preserve"> more often than not feel a deeply committed sense of responsibility to their clients</w:t>
      </w:r>
      <w:r w:rsidR="00FF49C6" w:rsidRPr="00CB43A4">
        <w:rPr>
          <w:rFonts w:ascii="Palatino Linotype" w:hAnsi="Palatino Linotype" w:cs="Arial"/>
          <w:sz w:val="24"/>
          <w:szCs w:val="24"/>
        </w:rPr>
        <w:t>.</w:t>
      </w:r>
      <w:r w:rsidR="004D25A0" w:rsidRPr="00CB43A4">
        <w:rPr>
          <w:rFonts w:ascii="Palatino Linotype" w:hAnsi="Palatino Linotype" w:cs="Arial"/>
          <w:sz w:val="24"/>
          <w:szCs w:val="24"/>
        </w:rPr>
        <w:t xml:space="preserve">  Exactly how this flexibility </w:t>
      </w:r>
      <w:proofErr w:type="gramStart"/>
      <w:r w:rsidR="004D25A0" w:rsidRPr="00CB43A4">
        <w:rPr>
          <w:rFonts w:ascii="Palatino Linotype" w:hAnsi="Palatino Linotype" w:cs="Arial"/>
          <w:sz w:val="24"/>
          <w:szCs w:val="24"/>
        </w:rPr>
        <w:t>would be inputted</w:t>
      </w:r>
      <w:proofErr w:type="gramEnd"/>
      <w:r w:rsidR="004D25A0" w:rsidRPr="00CB43A4">
        <w:rPr>
          <w:rFonts w:ascii="Palatino Linotype" w:hAnsi="Palatino Linotype" w:cs="Arial"/>
          <w:sz w:val="24"/>
          <w:szCs w:val="24"/>
        </w:rPr>
        <w:t xml:space="preserve"> </w:t>
      </w:r>
      <w:r w:rsidR="00FF49C6" w:rsidRPr="00CB43A4">
        <w:rPr>
          <w:rFonts w:ascii="Palatino Linotype" w:hAnsi="Palatino Linotype" w:cs="Arial"/>
          <w:sz w:val="24"/>
          <w:szCs w:val="24"/>
        </w:rPr>
        <w:t>is yet to be seen</w:t>
      </w:r>
      <w:r w:rsidR="004D25A0" w:rsidRPr="00CB43A4">
        <w:rPr>
          <w:rFonts w:ascii="Palatino Linotype" w:hAnsi="Palatino Linotype" w:cs="Arial"/>
          <w:sz w:val="24"/>
          <w:szCs w:val="24"/>
        </w:rPr>
        <w:t xml:space="preserve">, but removing the need for a DBS check and / or simplifying the adviser </w:t>
      </w:r>
      <w:r w:rsidR="00B84052" w:rsidRPr="00CB43A4">
        <w:rPr>
          <w:rFonts w:ascii="Palatino Linotype" w:hAnsi="Palatino Linotype" w:cs="Arial"/>
          <w:sz w:val="24"/>
          <w:szCs w:val="24"/>
        </w:rPr>
        <w:t>authorisation process</w:t>
      </w:r>
      <w:r w:rsidR="004D25A0" w:rsidRPr="00CB43A4">
        <w:rPr>
          <w:rFonts w:ascii="Palatino Linotype" w:hAnsi="Palatino Linotype" w:cs="Arial"/>
          <w:sz w:val="24"/>
          <w:szCs w:val="24"/>
        </w:rPr>
        <w:t xml:space="preserve"> would be an important </w:t>
      </w:r>
      <w:r w:rsidR="00FF49C6" w:rsidRPr="00CB43A4">
        <w:rPr>
          <w:rFonts w:ascii="Palatino Linotype" w:hAnsi="Palatino Linotype" w:cs="Arial"/>
          <w:sz w:val="24"/>
          <w:szCs w:val="24"/>
        </w:rPr>
        <w:t>step</w:t>
      </w:r>
      <w:r w:rsidR="004D25A0" w:rsidRPr="00CB43A4">
        <w:rPr>
          <w:rFonts w:ascii="Palatino Linotype" w:hAnsi="Palatino Linotype" w:cs="Arial"/>
          <w:sz w:val="24"/>
          <w:szCs w:val="24"/>
        </w:rPr>
        <w:t xml:space="preserve">.  </w:t>
      </w:r>
    </w:p>
    <w:p w14:paraId="23ADCC5B" w14:textId="225FD530" w:rsidR="00B84052" w:rsidRPr="00CB43A4" w:rsidRDefault="00FF49C6" w:rsidP="00CB43A4">
      <w:pPr>
        <w:spacing w:line="480" w:lineRule="auto"/>
        <w:jc w:val="both"/>
        <w:rPr>
          <w:rFonts w:ascii="Palatino Linotype" w:hAnsi="Palatino Linotype" w:cs="Arial"/>
          <w:sz w:val="24"/>
          <w:szCs w:val="24"/>
        </w:rPr>
      </w:pPr>
      <w:r w:rsidRPr="00CB43A4">
        <w:rPr>
          <w:rFonts w:ascii="Palatino Linotype" w:hAnsi="Palatino Linotype" w:cs="Arial"/>
          <w:sz w:val="24"/>
          <w:szCs w:val="24"/>
        </w:rPr>
        <w:t xml:space="preserve">If this article has the intended outcome of attracting more clinical legal education initiatives to provide immigration legal advice, this will create more </w:t>
      </w:r>
      <w:r w:rsidR="00B84052" w:rsidRPr="00CB43A4">
        <w:rPr>
          <w:rFonts w:ascii="Palatino Linotype" w:hAnsi="Palatino Linotype" w:cs="Arial"/>
          <w:sz w:val="24"/>
          <w:szCs w:val="24"/>
        </w:rPr>
        <w:t xml:space="preserve">student </w:t>
      </w:r>
      <w:r w:rsidRPr="00CB43A4">
        <w:rPr>
          <w:rFonts w:ascii="Palatino Linotype" w:hAnsi="Palatino Linotype" w:cs="Arial"/>
          <w:sz w:val="24"/>
          <w:szCs w:val="24"/>
        </w:rPr>
        <w:t xml:space="preserve">advisers needing to be </w:t>
      </w:r>
      <w:r w:rsidR="00B84052" w:rsidRPr="00CB43A4">
        <w:rPr>
          <w:rFonts w:ascii="Palatino Linotype" w:hAnsi="Palatino Linotype" w:cs="Arial"/>
          <w:sz w:val="24"/>
          <w:szCs w:val="24"/>
        </w:rPr>
        <w:t>authorised</w:t>
      </w:r>
      <w:r w:rsidRPr="00CB43A4">
        <w:rPr>
          <w:rFonts w:ascii="Palatino Linotype" w:hAnsi="Palatino Linotype" w:cs="Arial"/>
          <w:sz w:val="24"/>
          <w:szCs w:val="24"/>
        </w:rPr>
        <w:t xml:space="preserve">. </w:t>
      </w:r>
      <w:r w:rsidR="004D25A0" w:rsidRPr="00CB43A4">
        <w:rPr>
          <w:rFonts w:ascii="Palatino Linotype" w:hAnsi="Palatino Linotype" w:cs="Arial"/>
          <w:sz w:val="24"/>
          <w:szCs w:val="24"/>
        </w:rPr>
        <w:t xml:space="preserve">As more clinics start to register with the OISC </w:t>
      </w:r>
      <w:r w:rsidR="00B84052" w:rsidRPr="00CB43A4">
        <w:rPr>
          <w:rFonts w:ascii="Palatino Linotype" w:hAnsi="Palatino Linotype" w:cs="Arial"/>
          <w:sz w:val="24"/>
          <w:szCs w:val="24"/>
        </w:rPr>
        <w:t xml:space="preserve">it will in all likelihood be necessary for the OISC to consider further where efficiencies in the application process might be made, </w:t>
      </w:r>
      <w:r w:rsidR="004D25A0" w:rsidRPr="00CB43A4">
        <w:rPr>
          <w:rFonts w:ascii="Palatino Linotype" w:hAnsi="Palatino Linotype" w:cs="Arial"/>
          <w:sz w:val="24"/>
          <w:szCs w:val="24"/>
        </w:rPr>
        <w:t xml:space="preserve">especially when the advisers are usually only </w:t>
      </w:r>
      <w:r w:rsidR="004D25A0" w:rsidRPr="00CB43A4">
        <w:rPr>
          <w:rFonts w:ascii="Palatino Linotype" w:hAnsi="Palatino Linotype" w:cs="Arial"/>
          <w:sz w:val="24"/>
          <w:szCs w:val="24"/>
        </w:rPr>
        <w:lastRenderedPageBreak/>
        <w:t>needing to be registered for a short period of time</w:t>
      </w:r>
      <w:r w:rsidRPr="00CB43A4">
        <w:rPr>
          <w:rFonts w:ascii="Palatino Linotype" w:hAnsi="Palatino Linotype" w:cs="Arial"/>
          <w:sz w:val="24"/>
          <w:szCs w:val="24"/>
        </w:rPr>
        <w:t xml:space="preserve"> such as six months</w:t>
      </w:r>
      <w:r w:rsidR="004D25A0" w:rsidRPr="00CB43A4">
        <w:rPr>
          <w:rFonts w:ascii="Palatino Linotype" w:hAnsi="Palatino Linotype" w:cs="Arial"/>
          <w:sz w:val="24"/>
          <w:szCs w:val="24"/>
        </w:rPr>
        <w:t xml:space="preserve">.  </w:t>
      </w:r>
      <w:r w:rsidRPr="00CB43A4">
        <w:rPr>
          <w:rFonts w:ascii="Palatino Linotype" w:hAnsi="Palatino Linotype" w:cs="Arial"/>
          <w:sz w:val="24"/>
          <w:szCs w:val="24"/>
        </w:rPr>
        <w:t xml:space="preserve">This </w:t>
      </w:r>
      <w:r w:rsidR="004A3A01" w:rsidRPr="00CB43A4">
        <w:rPr>
          <w:rFonts w:ascii="Palatino Linotype" w:hAnsi="Palatino Linotype" w:cs="Arial"/>
          <w:sz w:val="24"/>
          <w:szCs w:val="24"/>
        </w:rPr>
        <w:t xml:space="preserve">may of course lead to changes in the individual adviser </w:t>
      </w:r>
      <w:r w:rsidR="00B84052" w:rsidRPr="00CB43A4">
        <w:rPr>
          <w:rFonts w:ascii="Palatino Linotype" w:hAnsi="Palatino Linotype" w:cs="Arial"/>
          <w:sz w:val="24"/>
          <w:szCs w:val="24"/>
        </w:rPr>
        <w:t>authorisation</w:t>
      </w:r>
      <w:r w:rsidR="004A3A01" w:rsidRPr="00CB43A4">
        <w:rPr>
          <w:rFonts w:ascii="Palatino Linotype" w:hAnsi="Palatino Linotype" w:cs="Arial"/>
          <w:sz w:val="24"/>
          <w:szCs w:val="24"/>
        </w:rPr>
        <w:t xml:space="preserve"> process. However, for the </w:t>
      </w:r>
      <w:proofErr w:type="gramStart"/>
      <w:r w:rsidR="004A3A01" w:rsidRPr="00CB43A4">
        <w:rPr>
          <w:rFonts w:ascii="Palatino Linotype" w:hAnsi="Palatino Linotype" w:cs="Arial"/>
          <w:sz w:val="24"/>
          <w:szCs w:val="24"/>
        </w:rPr>
        <w:t>moment</w:t>
      </w:r>
      <w:proofErr w:type="gramEnd"/>
      <w:r w:rsidR="004A3A01" w:rsidRPr="00CB43A4">
        <w:rPr>
          <w:rFonts w:ascii="Palatino Linotype" w:hAnsi="Palatino Linotype" w:cs="Arial"/>
          <w:sz w:val="24"/>
          <w:szCs w:val="24"/>
        </w:rPr>
        <w:t xml:space="preserve"> the statute remains solid and </w:t>
      </w:r>
      <w:r w:rsidRPr="00CB43A4">
        <w:rPr>
          <w:rFonts w:ascii="Palatino Linotype" w:hAnsi="Palatino Linotype" w:cs="Arial"/>
          <w:sz w:val="24"/>
          <w:szCs w:val="24"/>
        </w:rPr>
        <w:t xml:space="preserve">an </w:t>
      </w:r>
      <w:r w:rsidR="004A3A01" w:rsidRPr="00CB43A4">
        <w:rPr>
          <w:rFonts w:ascii="Palatino Linotype" w:hAnsi="Palatino Linotype" w:cs="Arial"/>
          <w:sz w:val="24"/>
          <w:szCs w:val="24"/>
        </w:rPr>
        <w:t>in-depth</w:t>
      </w:r>
      <w:r w:rsidRPr="00CB43A4">
        <w:rPr>
          <w:rFonts w:ascii="Palatino Linotype" w:hAnsi="Palatino Linotype" w:cs="Arial"/>
          <w:sz w:val="24"/>
          <w:szCs w:val="24"/>
        </w:rPr>
        <w:t xml:space="preserve"> two stage</w:t>
      </w:r>
      <w:r w:rsidR="004A3A01" w:rsidRPr="00CB43A4">
        <w:rPr>
          <w:rFonts w:ascii="Palatino Linotype" w:hAnsi="Palatino Linotype" w:cs="Arial"/>
          <w:sz w:val="24"/>
          <w:szCs w:val="24"/>
        </w:rPr>
        <w:t xml:space="preserve"> registration</w:t>
      </w:r>
      <w:r w:rsidR="00B84052" w:rsidRPr="00CB43A4">
        <w:rPr>
          <w:rFonts w:ascii="Palatino Linotype" w:hAnsi="Palatino Linotype" w:cs="Arial"/>
          <w:sz w:val="24"/>
          <w:szCs w:val="24"/>
        </w:rPr>
        <w:t xml:space="preserve"> process</w:t>
      </w:r>
      <w:r w:rsidR="004A3A01" w:rsidRPr="00CB43A4">
        <w:rPr>
          <w:rFonts w:ascii="Palatino Linotype" w:hAnsi="Palatino Linotype" w:cs="Arial"/>
          <w:sz w:val="24"/>
          <w:szCs w:val="24"/>
        </w:rPr>
        <w:t xml:space="preserve"> continues</w:t>
      </w:r>
      <w:r w:rsidR="00B84052" w:rsidRPr="00CB43A4">
        <w:rPr>
          <w:rFonts w:ascii="Palatino Linotype" w:hAnsi="Palatino Linotype" w:cs="Arial"/>
          <w:sz w:val="24"/>
          <w:szCs w:val="24"/>
        </w:rPr>
        <w:t>, with consideration of the fitness of the clinic itself (how it operates and is managed) and the fitness and competence of the student advisers.</w:t>
      </w:r>
    </w:p>
    <w:p w14:paraId="74B0393B" w14:textId="11DFD092" w:rsidR="00332A61" w:rsidRPr="00CB43A4" w:rsidRDefault="004A3A01" w:rsidP="00CB43A4">
      <w:pPr>
        <w:spacing w:line="480" w:lineRule="auto"/>
        <w:jc w:val="both"/>
        <w:rPr>
          <w:rFonts w:ascii="Palatino Linotype" w:hAnsi="Palatino Linotype" w:cs="Arial"/>
          <w:sz w:val="24"/>
          <w:szCs w:val="24"/>
        </w:rPr>
      </w:pPr>
      <w:r w:rsidRPr="00CB43A4">
        <w:rPr>
          <w:rFonts w:ascii="Palatino Linotype" w:hAnsi="Palatino Linotype" w:cs="Arial"/>
          <w:sz w:val="24"/>
          <w:szCs w:val="24"/>
        </w:rPr>
        <w:t xml:space="preserve">  </w:t>
      </w:r>
    </w:p>
    <w:p w14:paraId="38AC2B74" w14:textId="37C5FADC" w:rsidR="006A0531" w:rsidRPr="00CB43A4" w:rsidRDefault="00332A61" w:rsidP="00CB43A4">
      <w:pPr>
        <w:spacing w:line="480" w:lineRule="auto"/>
        <w:jc w:val="both"/>
        <w:rPr>
          <w:rFonts w:ascii="Palatino Linotype" w:hAnsi="Palatino Linotype" w:cs="Arial"/>
          <w:i/>
          <w:sz w:val="24"/>
          <w:szCs w:val="24"/>
        </w:rPr>
      </w:pPr>
      <w:r w:rsidRPr="00CB43A4">
        <w:rPr>
          <w:rFonts w:ascii="Palatino Linotype" w:hAnsi="Palatino Linotype" w:cs="Arial"/>
          <w:i/>
          <w:sz w:val="24"/>
          <w:szCs w:val="24"/>
        </w:rPr>
        <w:t xml:space="preserve">Previous </w:t>
      </w:r>
      <w:r w:rsidR="00A27CC7" w:rsidRPr="00CB43A4">
        <w:rPr>
          <w:rFonts w:ascii="Palatino Linotype" w:hAnsi="Palatino Linotype" w:cs="Arial"/>
          <w:i/>
          <w:sz w:val="24"/>
          <w:szCs w:val="24"/>
        </w:rPr>
        <w:t xml:space="preserve">Poor </w:t>
      </w:r>
      <w:r w:rsidRPr="00CB43A4">
        <w:rPr>
          <w:rFonts w:ascii="Palatino Linotype" w:hAnsi="Palatino Linotype" w:cs="Arial"/>
          <w:i/>
          <w:sz w:val="24"/>
          <w:szCs w:val="24"/>
        </w:rPr>
        <w:t>Legal Advice</w:t>
      </w:r>
    </w:p>
    <w:p w14:paraId="1577BD73" w14:textId="648E221A" w:rsidR="006A0531" w:rsidRPr="00CB43A4" w:rsidRDefault="00A27CC7" w:rsidP="00CB43A4">
      <w:pPr>
        <w:spacing w:line="480" w:lineRule="auto"/>
        <w:jc w:val="both"/>
        <w:rPr>
          <w:rFonts w:ascii="Palatino Linotype" w:hAnsi="Palatino Linotype" w:cs="Arial"/>
          <w:sz w:val="24"/>
          <w:szCs w:val="24"/>
        </w:rPr>
      </w:pPr>
      <w:r w:rsidRPr="00CB43A4">
        <w:rPr>
          <w:rFonts w:ascii="Palatino Linotype" w:hAnsi="Palatino Linotype" w:cs="Arial"/>
          <w:sz w:val="24"/>
          <w:szCs w:val="24"/>
        </w:rPr>
        <w:t>It is perhaps unsurprising</w:t>
      </w:r>
      <w:r w:rsidR="006A0531" w:rsidRPr="00CB43A4">
        <w:rPr>
          <w:rFonts w:ascii="Palatino Linotype" w:hAnsi="Palatino Linotype" w:cs="Arial"/>
          <w:sz w:val="24"/>
          <w:szCs w:val="24"/>
        </w:rPr>
        <w:t xml:space="preserve"> that free law centres and university clinics who offer immigration advice will </w:t>
      </w:r>
      <w:r w:rsidRPr="00CB43A4">
        <w:rPr>
          <w:rFonts w:ascii="Palatino Linotype" w:hAnsi="Palatino Linotype" w:cs="Arial"/>
          <w:sz w:val="24"/>
          <w:szCs w:val="24"/>
        </w:rPr>
        <w:t>be some of the front line services</w:t>
      </w:r>
      <w:r w:rsidR="006A0531" w:rsidRPr="00CB43A4">
        <w:rPr>
          <w:rFonts w:ascii="Palatino Linotype" w:hAnsi="Palatino Linotype" w:cs="Arial"/>
          <w:sz w:val="24"/>
          <w:szCs w:val="24"/>
        </w:rPr>
        <w:t xml:space="preserve"> to hear of unscrupulous immigration legal advice which clients have previously paid for.  The OISC is committed to protecting vulnerable people and stopping poor advice.  Should your Law Clinic be aware of clients who have received poor quality immigration advice and services from any person in the UK, the OISC can take such complaints</w:t>
      </w:r>
      <w:r w:rsidRPr="00CB43A4">
        <w:rPr>
          <w:rFonts w:ascii="Palatino Linotype" w:hAnsi="Palatino Linotype" w:cs="Arial"/>
          <w:sz w:val="24"/>
          <w:szCs w:val="24"/>
        </w:rPr>
        <w:t xml:space="preserve"> and investigate</w:t>
      </w:r>
      <w:r w:rsidR="006A0531" w:rsidRPr="00CB43A4">
        <w:rPr>
          <w:rFonts w:ascii="Palatino Linotype" w:hAnsi="Palatino Linotype" w:cs="Arial"/>
          <w:sz w:val="24"/>
          <w:szCs w:val="24"/>
        </w:rPr>
        <w:t>. If the complaint relates to a pe</w:t>
      </w:r>
      <w:r w:rsidRPr="00CB43A4">
        <w:rPr>
          <w:rFonts w:ascii="Palatino Linotype" w:hAnsi="Palatino Linotype" w:cs="Arial"/>
          <w:sz w:val="24"/>
          <w:szCs w:val="24"/>
        </w:rPr>
        <w:t>rson regulated by another DQR the OISC</w:t>
      </w:r>
      <w:r w:rsidR="006A0531" w:rsidRPr="00CB43A4">
        <w:rPr>
          <w:rFonts w:ascii="Palatino Linotype" w:hAnsi="Palatino Linotype" w:cs="Arial"/>
          <w:sz w:val="24"/>
          <w:szCs w:val="24"/>
        </w:rPr>
        <w:t xml:space="preserve"> will refer this matter </w:t>
      </w:r>
      <w:proofErr w:type="gramStart"/>
      <w:r w:rsidR="006A0531" w:rsidRPr="00CB43A4">
        <w:rPr>
          <w:rFonts w:ascii="Palatino Linotype" w:hAnsi="Palatino Linotype" w:cs="Arial"/>
          <w:sz w:val="24"/>
          <w:szCs w:val="24"/>
        </w:rPr>
        <w:t>on</w:t>
      </w:r>
      <w:proofErr w:type="gramEnd"/>
      <w:r w:rsidR="006A0531" w:rsidRPr="00CB43A4">
        <w:rPr>
          <w:rFonts w:ascii="Palatino Linotype" w:hAnsi="Palatino Linotype" w:cs="Arial"/>
          <w:sz w:val="24"/>
          <w:szCs w:val="24"/>
        </w:rPr>
        <w:t xml:space="preserve">. Where it relates to an OISC registered adviser </w:t>
      </w:r>
      <w:r w:rsidRPr="00CB43A4">
        <w:rPr>
          <w:rFonts w:ascii="Palatino Linotype" w:hAnsi="Palatino Linotype" w:cs="Arial"/>
          <w:sz w:val="24"/>
          <w:szCs w:val="24"/>
        </w:rPr>
        <w:t>the OISC</w:t>
      </w:r>
      <w:r w:rsidR="006A0531" w:rsidRPr="00CB43A4">
        <w:rPr>
          <w:rFonts w:ascii="Palatino Linotype" w:hAnsi="Palatino Linotype" w:cs="Arial"/>
          <w:sz w:val="24"/>
          <w:szCs w:val="24"/>
        </w:rPr>
        <w:t xml:space="preserve"> will look to investigate the matter </w:t>
      </w:r>
      <w:r w:rsidRPr="00CB43A4">
        <w:rPr>
          <w:rFonts w:ascii="Palatino Linotype" w:hAnsi="Palatino Linotype" w:cs="Arial"/>
          <w:sz w:val="24"/>
          <w:szCs w:val="24"/>
        </w:rPr>
        <w:t>them</w:t>
      </w:r>
      <w:r w:rsidR="006A0531" w:rsidRPr="00CB43A4">
        <w:rPr>
          <w:rFonts w:ascii="Palatino Linotype" w:hAnsi="Palatino Linotype" w:cs="Arial"/>
          <w:sz w:val="24"/>
          <w:szCs w:val="24"/>
        </w:rPr>
        <w:t xml:space="preserve">selves. </w:t>
      </w:r>
      <w:r w:rsidRPr="00CB43A4">
        <w:rPr>
          <w:rFonts w:ascii="Palatino Linotype" w:hAnsi="Palatino Linotype" w:cs="Arial"/>
          <w:sz w:val="24"/>
          <w:szCs w:val="24"/>
        </w:rPr>
        <w:t>C</w:t>
      </w:r>
      <w:r w:rsidR="006A0531" w:rsidRPr="00CB43A4">
        <w:rPr>
          <w:rFonts w:ascii="Palatino Linotype" w:hAnsi="Palatino Linotype" w:cs="Arial"/>
          <w:sz w:val="24"/>
          <w:szCs w:val="24"/>
        </w:rPr>
        <w:t xml:space="preserve">lients may be reluctant to make complaints, particularly if their own immigration status is precarious. As an independent </w:t>
      </w:r>
      <w:proofErr w:type="gramStart"/>
      <w:r w:rsidR="006A0531" w:rsidRPr="00CB43A4">
        <w:rPr>
          <w:rFonts w:ascii="Palatino Linotype" w:hAnsi="Palatino Linotype" w:cs="Arial"/>
          <w:sz w:val="24"/>
          <w:szCs w:val="24"/>
        </w:rPr>
        <w:t>body</w:t>
      </w:r>
      <w:proofErr w:type="gramEnd"/>
      <w:r w:rsidR="006A0531" w:rsidRPr="00CB43A4">
        <w:rPr>
          <w:rFonts w:ascii="Palatino Linotype" w:hAnsi="Palatino Linotype" w:cs="Arial"/>
          <w:sz w:val="24"/>
          <w:szCs w:val="24"/>
        </w:rPr>
        <w:t xml:space="preserve"> </w:t>
      </w:r>
      <w:r w:rsidRPr="00CB43A4">
        <w:rPr>
          <w:rFonts w:ascii="Palatino Linotype" w:hAnsi="Palatino Linotype" w:cs="Arial"/>
          <w:sz w:val="24"/>
          <w:szCs w:val="24"/>
        </w:rPr>
        <w:t>the OSIC</w:t>
      </w:r>
      <w:r w:rsidR="006A0531" w:rsidRPr="00CB43A4">
        <w:rPr>
          <w:rFonts w:ascii="Palatino Linotype" w:hAnsi="Palatino Linotype" w:cs="Arial"/>
          <w:sz w:val="24"/>
          <w:szCs w:val="24"/>
        </w:rPr>
        <w:t xml:space="preserve"> will never share information with the Home Office related to a client.  The</w:t>
      </w:r>
      <w:r w:rsidR="00EB440B" w:rsidRPr="00CB43A4">
        <w:rPr>
          <w:rFonts w:ascii="Palatino Linotype" w:hAnsi="Palatino Linotype" w:cs="Arial"/>
          <w:sz w:val="24"/>
          <w:szCs w:val="24"/>
        </w:rPr>
        <w:t>ir</w:t>
      </w:r>
      <w:r w:rsidR="006A0531" w:rsidRPr="00CB43A4">
        <w:rPr>
          <w:rFonts w:ascii="Palatino Linotype" w:hAnsi="Palatino Linotype" w:cs="Arial"/>
          <w:sz w:val="24"/>
          <w:szCs w:val="24"/>
        </w:rPr>
        <w:t xml:space="preserve"> interest is in the adviser </w:t>
      </w:r>
      <w:r w:rsidRPr="00CB43A4">
        <w:rPr>
          <w:rFonts w:ascii="Palatino Linotype" w:hAnsi="Palatino Linotype" w:cs="Arial"/>
          <w:sz w:val="24"/>
          <w:szCs w:val="24"/>
        </w:rPr>
        <w:t>only</w:t>
      </w:r>
      <w:r w:rsidR="006A0531" w:rsidRPr="00CB43A4">
        <w:rPr>
          <w:rFonts w:ascii="Palatino Linotype" w:hAnsi="Palatino Linotype" w:cs="Arial"/>
          <w:sz w:val="24"/>
          <w:szCs w:val="24"/>
        </w:rPr>
        <w:t xml:space="preserve">. Law Clinics can support a client to make a complaint or can make one on their behalf. </w:t>
      </w:r>
      <w:r w:rsidRPr="00CB43A4">
        <w:rPr>
          <w:rFonts w:ascii="Palatino Linotype" w:hAnsi="Palatino Linotype" w:cs="Arial"/>
          <w:sz w:val="24"/>
          <w:szCs w:val="24"/>
        </w:rPr>
        <w:t>A</w:t>
      </w:r>
      <w:r w:rsidR="006A0531" w:rsidRPr="00CB43A4">
        <w:rPr>
          <w:rFonts w:ascii="Palatino Linotype" w:hAnsi="Palatino Linotype" w:cs="Arial"/>
          <w:sz w:val="24"/>
          <w:szCs w:val="24"/>
        </w:rPr>
        <w:t xml:space="preserve"> complaint that includes details of the specific client is always best as it means the OISC can look into the individuals </w:t>
      </w:r>
      <w:r w:rsidR="006A0531" w:rsidRPr="00CB43A4">
        <w:rPr>
          <w:rFonts w:ascii="Palatino Linotype" w:hAnsi="Palatino Linotype" w:cs="Arial"/>
          <w:sz w:val="24"/>
          <w:szCs w:val="24"/>
        </w:rPr>
        <w:lastRenderedPageBreak/>
        <w:t>matter fully,</w:t>
      </w:r>
      <w:r w:rsidRPr="00CB43A4">
        <w:rPr>
          <w:rFonts w:ascii="Palatino Linotype" w:hAnsi="Palatino Linotype" w:cs="Arial"/>
          <w:sz w:val="24"/>
          <w:szCs w:val="24"/>
        </w:rPr>
        <w:t xml:space="preserve"> however</w:t>
      </w:r>
      <w:r w:rsidR="006A0531" w:rsidRPr="00CB43A4">
        <w:rPr>
          <w:rFonts w:ascii="Palatino Linotype" w:hAnsi="Palatino Linotype" w:cs="Arial"/>
          <w:sz w:val="24"/>
          <w:szCs w:val="24"/>
        </w:rPr>
        <w:t xml:space="preserve"> complaints </w:t>
      </w:r>
      <w:proofErr w:type="gramStart"/>
      <w:r w:rsidR="006A0531" w:rsidRPr="00CB43A4">
        <w:rPr>
          <w:rFonts w:ascii="Palatino Linotype" w:hAnsi="Palatino Linotype" w:cs="Arial"/>
          <w:sz w:val="24"/>
          <w:szCs w:val="24"/>
        </w:rPr>
        <w:t>can also be made</w:t>
      </w:r>
      <w:proofErr w:type="gramEnd"/>
      <w:r w:rsidR="006A0531" w:rsidRPr="00CB43A4">
        <w:rPr>
          <w:rFonts w:ascii="Palatino Linotype" w:hAnsi="Palatino Linotype" w:cs="Arial"/>
          <w:sz w:val="24"/>
          <w:szCs w:val="24"/>
        </w:rPr>
        <w:t xml:space="preserve"> which do not name the client but raise </w:t>
      </w:r>
      <w:r w:rsidRPr="00CB43A4">
        <w:rPr>
          <w:rFonts w:ascii="Palatino Linotype" w:hAnsi="Palatino Linotype" w:cs="Arial"/>
          <w:sz w:val="24"/>
          <w:szCs w:val="24"/>
        </w:rPr>
        <w:t>an</w:t>
      </w:r>
      <w:r w:rsidR="006A0531" w:rsidRPr="00CB43A4">
        <w:rPr>
          <w:rFonts w:ascii="Palatino Linotype" w:hAnsi="Palatino Linotype" w:cs="Arial"/>
          <w:sz w:val="24"/>
          <w:szCs w:val="24"/>
        </w:rPr>
        <w:t xml:space="preserve"> issues of concern around a particular adviser</w:t>
      </w:r>
      <w:r w:rsidR="006A0531" w:rsidRPr="00CB43A4">
        <w:rPr>
          <w:rStyle w:val="FootnoteReference"/>
          <w:rFonts w:ascii="Palatino Linotype" w:hAnsi="Palatino Linotype" w:cs="Arial"/>
          <w:sz w:val="24"/>
          <w:szCs w:val="24"/>
        </w:rPr>
        <w:footnoteReference w:id="12"/>
      </w:r>
      <w:r w:rsidR="006A0531" w:rsidRPr="00CB43A4">
        <w:rPr>
          <w:rFonts w:ascii="Palatino Linotype" w:hAnsi="Palatino Linotype" w:cs="Arial"/>
          <w:sz w:val="24"/>
          <w:szCs w:val="24"/>
        </w:rPr>
        <w:t xml:space="preserve">.  </w:t>
      </w:r>
    </w:p>
    <w:p w14:paraId="26476655" w14:textId="72D42588" w:rsidR="00332A61" w:rsidRPr="00CB43A4" w:rsidRDefault="006A0531" w:rsidP="00CB43A4">
      <w:pPr>
        <w:spacing w:line="480" w:lineRule="auto"/>
        <w:jc w:val="both"/>
        <w:rPr>
          <w:rFonts w:ascii="Palatino Linotype" w:hAnsi="Palatino Linotype" w:cs="Arial"/>
          <w:sz w:val="24"/>
          <w:szCs w:val="24"/>
        </w:rPr>
      </w:pPr>
      <w:r w:rsidRPr="00CB43A4">
        <w:rPr>
          <w:rFonts w:ascii="Palatino Linotype" w:hAnsi="Palatino Linotype" w:cs="Arial"/>
          <w:sz w:val="24"/>
          <w:szCs w:val="24"/>
        </w:rPr>
        <w:t xml:space="preserve">The opportunities for teaching </w:t>
      </w:r>
      <w:proofErr w:type="gramStart"/>
      <w:r w:rsidRPr="00CB43A4">
        <w:rPr>
          <w:rFonts w:ascii="Palatino Linotype" w:hAnsi="Palatino Linotype" w:cs="Arial"/>
          <w:sz w:val="24"/>
          <w:szCs w:val="24"/>
        </w:rPr>
        <w:t>ethics which arise from working closely with a regulator</w:t>
      </w:r>
      <w:proofErr w:type="gramEnd"/>
      <w:r w:rsidRPr="00CB43A4">
        <w:rPr>
          <w:rFonts w:ascii="Palatino Linotype" w:hAnsi="Palatino Linotype" w:cs="Arial"/>
          <w:sz w:val="24"/>
          <w:szCs w:val="24"/>
        </w:rPr>
        <w:t xml:space="preserve"> are both obvious and subtle.  The obvious professional ethics principles to discuss with students include; upholding the rule of law and the proper administration of justice</w:t>
      </w:r>
      <w:r w:rsidRPr="00CB43A4">
        <w:rPr>
          <w:rStyle w:val="FootnoteReference"/>
          <w:rFonts w:ascii="Palatino Linotype" w:hAnsi="Palatino Linotype" w:cs="Arial"/>
          <w:sz w:val="24"/>
          <w:szCs w:val="24"/>
        </w:rPr>
        <w:footnoteReference w:id="13"/>
      </w:r>
      <w:r w:rsidRPr="00CB43A4">
        <w:rPr>
          <w:rFonts w:ascii="Palatino Linotype" w:hAnsi="Palatino Linotype" w:cs="Arial"/>
          <w:sz w:val="24"/>
          <w:szCs w:val="24"/>
        </w:rPr>
        <w:t>, Delivering a competent standard of work</w:t>
      </w:r>
      <w:r w:rsidRPr="00CB43A4">
        <w:rPr>
          <w:rStyle w:val="FootnoteReference"/>
          <w:rFonts w:ascii="Palatino Linotype" w:hAnsi="Palatino Linotype" w:cs="Arial"/>
          <w:sz w:val="24"/>
          <w:szCs w:val="24"/>
        </w:rPr>
        <w:footnoteReference w:id="14"/>
      </w:r>
      <w:r w:rsidRPr="00CB43A4">
        <w:rPr>
          <w:rFonts w:ascii="Palatino Linotype" w:hAnsi="Palatino Linotype" w:cs="Arial"/>
          <w:sz w:val="24"/>
          <w:szCs w:val="24"/>
        </w:rPr>
        <w:t>, and acting with integrity</w:t>
      </w:r>
      <w:r w:rsidRPr="00CB43A4">
        <w:rPr>
          <w:rStyle w:val="FootnoteReference"/>
          <w:rFonts w:ascii="Palatino Linotype" w:hAnsi="Palatino Linotype" w:cs="Arial"/>
          <w:sz w:val="24"/>
          <w:szCs w:val="24"/>
        </w:rPr>
        <w:footnoteReference w:id="15"/>
      </w:r>
      <w:r w:rsidRPr="00CB43A4">
        <w:rPr>
          <w:rFonts w:ascii="Palatino Linotype" w:hAnsi="Palatino Linotype" w:cs="Arial"/>
          <w:sz w:val="24"/>
          <w:szCs w:val="24"/>
        </w:rPr>
        <w:t xml:space="preserve"> etc. but there is a pool of rich learning in si</w:t>
      </w:r>
      <w:r w:rsidR="00A27CC7" w:rsidRPr="00CB43A4">
        <w:rPr>
          <w:rFonts w:ascii="Palatino Linotype" w:hAnsi="Palatino Linotype" w:cs="Arial"/>
          <w:sz w:val="24"/>
          <w:szCs w:val="24"/>
        </w:rPr>
        <w:t>tuations where clients come to clinics</w:t>
      </w:r>
      <w:r w:rsidRPr="00CB43A4">
        <w:rPr>
          <w:rFonts w:ascii="Palatino Linotype" w:hAnsi="Palatino Linotype" w:cs="Arial"/>
          <w:sz w:val="24"/>
          <w:szCs w:val="24"/>
        </w:rPr>
        <w:t xml:space="preserve"> having received bad previous legal advice.  Is there a duty for the Clinic to inform the client that they could make a com</w:t>
      </w:r>
      <w:r w:rsidR="00A27CC7" w:rsidRPr="00CB43A4">
        <w:rPr>
          <w:rFonts w:ascii="Palatino Linotype" w:hAnsi="Palatino Linotype" w:cs="Arial"/>
          <w:sz w:val="24"/>
          <w:szCs w:val="24"/>
        </w:rPr>
        <w:t>plaint to the OISC or elsewhere? I</w:t>
      </w:r>
      <w:r w:rsidRPr="00CB43A4">
        <w:rPr>
          <w:rFonts w:ascii="Palatino Linotype" w:hAnsi="Palatino Linotype" w:cs="Arial"/>
          <w:sz w:val="24"/>
          <w:szCs w:val="24"/>
        </w:rPr>
        <w:t xml:space="preserve">s </w:t>
      </w:r>
      <w:r w:rsidR="001F1066" w:rsidRPr="00CB43A4">
        <w:rPr>
          <w:rFonts w:ascii="Palatino Linotype" w:hAnsi="Palatino Linotype" w:cs="Arial"/>
          <w:sz w:val="24"/>
          <w:szCs w:val="24"/>
        </w:rPr>
        <w:t xml:space="preserve">there actually a </w:t>
      </w:r>
      <w:r w:rsidR="00A27CC7" w:rsidRPr="00CB43A4">
        <w:rPr>
          <w:rFonts w:ascii="Palatino Linotype" w:hAnsi="Palatino Linotype" w:cs="Arial"/>
          <w:sz w:val="24"/>
          <w:szCs w:val="24"/>
        </w:rPr>
        <w:t>duty on an OISC regulated clinic</w:t>
      </w:r>
      <w:r w:rsidR="001F1066" w:rsidRPr="00CB43A4">
        <w:rPr>
          <w:rFonts w:ascii="Palatino Linotype" w:hAnsi="Palatino Linotype" w:cs="Arial"/>
          <w:sz w:val="24"/>
          <w:szCs w:val="24"/>
        </w:rPr>
        <w:t xml:space="preserve"> to make an anonymous complaint </w:t>
      </w:r>
      <w:r w:rsidR="00A27CC7" w:rsidRPr="00CB43A4">
        <w:rPr>
          <w:rFonts w:ascii="Palatino Linotype" w:hAnsi="Palatino Linotype" w:cs="Arial"/>
          <w:sz w:val="24"/>
          <w:szCs w:val="24"/>
        </w:rPr>
        <w:t>themselves?  How does a</w:t>
      </w:r>
      <w:r w:rsidR="001F1066" w:rsidRPr="00CB43A4">
        <w:rPr>
          <w:rFonts w:ascii="Palatino Linotype" w:hAnsi="Palatino Linotype" w:cs="Arial"/>
          <w:sz w:val="24"/>
          <w:szCs w:val="24"/>
        </w:rPr>
        <w:t xml:space="preserve"> clinic uphold confide</w:t>
      </w:r>
      <w:r w:rsidR="00A27CC7" w:rsidRPr="00CB43A4">
        <w:rPr>
          <w:rFonts w:ascii="Palatino Linotype" w:hAnsi="Palatino Linotype" w:cs="Arial"/>
          <w:sz w:val="24"/>
          <w:szCs w:val="24"/>
        </w:rPr>
        <w:t>ntiality in these circumstances?</w:t>
      </w:r>
      <w:r w:rsidR="001F1066" w:rsidRPr="00CB43A4">
        <w:rPr>
          <w:rFonts w:ascii="Palatino Linotype" w:hAnsi="Palatino Linotype" w:cs="Arial"/>
          <w:sz w:val="24"/>
          <w:szCs w:val="24"/>
        </w:rPr>
        <w:t xml:space="preserve"> Is making a complaint against the wishes of </w:t>
      </w:r>
      <w:r w:rsidR="00A27CC7" w:rsidRPr="00CB43A4">
        <w:rPr>
          <w:rFonts w:ascii="Palatino Linotype" w:hAnsi="Palatino Linotype" w:cs="Arial"/>
          <w:sz w:val="24"/>
          <w:szCs w:val="24"/>
        </w:rPr>
        <w:t>a</w:t>
      </w:r>
      <w:r w:rsidR="001F1066" w:rsidRPr="00CB43A4">
        <w:rPr>
          <w:rFonts w:ascii="Palatino Linotype" w:hAnsi="Palatino Linotype" w:cs="Arial"/>
          <w:sz w:val="24"/>
          <w:szCs w:val="24"/>
        </w:rPr>
        <w:t xml:space="preserve"> client acting in their best interests? </w:t>
      </w:r>
      <w:r w:rsidRPr="00CB43A4">
        <w:rPr>
          <w:rFonts w:ascii="Palatino Linotype" w:hAnsi="Palatino Linotype" w:cs="Arial"/>
          <w:sz w:val="24"/>
          <w:szCs w:val="24"/>
        </w:rPr>
        <w:t xml:space="preserve">  </w:t>
      </w:r>
    </w:p>
    <w:p w14:paraId="1C2D7EE2" w14:textId="5719D165" w:rsidR="00956D00" w:rsidRPr="00CB43A4" w:rsidRDefault="001F1066" w:rsidP="00CB43A4">
      <w:pPr>
        <w:spacing w:line="480" w:lineRule="auto"/>
        <w:jc w:val="both"/>
        <w:rPr>
          <w:rFonts w:ascii="Palatino Linotype" w:hAnsi="Palatino Linotype" w:cs="Arial"/>
          <w:sz w:val="24"/>
          <w:szCs w:val="24"/>
        </w:rPr>
      </w:pPr>
      <w:r w:rsidRPr="00CB43A4">
        <w:rPr>
          <w:rFonts w:ascii="Palatino Linotype" w:hAnsi="Palatino Linotype" w:cs="Arial"/>
          <w:sz w:val="24"/>
          <w:szCs w:val="24"/>
        </w:rPr>
        <w:t>We are all well aware of the rich and diverse range of ethical issues that clinical legal education already produced.  Mixing in a regulator which students have to</w:t>
      </w:r>
      <w:r w:rsidR="00A27CC7" w:rsidRPr="00CB43A4">
        <w:rPr>
          <w:rFonts w:ascii="Palatino Linotype" w:hAnsi="Palatino Linotype" w:cs="Arial"/>
          <w:sz w:val="24"/>
          <w:szCs w:val="24"/>
        </w:rPr>
        <w:t xml:space="preserve"> actively</w:t>
      </w:r>
      <w:r w:rsidRPr="00CB43A4">
        <w:rPr>
          <w:rFonts w:ascii="Palatino Linotype" w:hAnsi="Palatino Linotype" w:cs="Arial"/>
          <w:sz w:val="24"/>
          <w:szCs w:val="24"/>
        </w:rPr>
        <w:t xml:space="preserve"> </w:t>
      </w:r>
      <w:r w:rsidRPr="00CB43A4">
        <w:rPr>
          <w:rFonts w:ascii="Palatino Linotype" w:hAnsi="Palatino Linotype" w:cs="Arial"/>
          <w:sz w:val="24"/>
          <w:szCs w:val="24"/>
        </w:rPr>
        <w:lastRenderedPageBreak/>
        <w:t xml:space="preserve">join (rather than the SRA / </w:t>
      </w:r>
      <w:proofErr w:type="gramStart"/>
      <w:r w:rsidRPr="00CB43A4">
        <w:rPr>
          <w:rFonts w:ascii="Palatino Linotype" w:hAnsi="Palatino Linotype" w:cs="Arial"/>
          <w:sz w:val="24"/>
          <w:szCs w:val="24"/>
        </w:rPr>
        <w:t>BSB which</w:t>
      </w:r>
      <w:proofErr w:type="gramEnd"/>
      <w:r w:rsidRPr="00CB43A4">
        <w:rPr>
          <w:rFonts w:ascii="Palatino Linotype" w:hAnsi="Palatino Linotype" w:cs="Arial"/>
          <w:sz w:val="24"/>
          <w:szCs w:val="24"/>
        </w:rPr>
        <w:t xml:space="preserve"> may feel like a lifetime away) can be ano</w:t>
      </w:r>
      <w:r w:rsidR="00A27CC7" w:rsidRPr="00CB43A4">
        <w:rPr>
          <w:rFonts w:ascii="Palatino Linotype" w:hAnsi="Palatino Linotype" w:cs="Arial"/>
          <w:sz w:val="24"/>
          <w:szCs w:val="24"/>
        </w:rPr>
        <w:t>ther tool to pass over the</w:t>
      </w:r>
      <w:r w:rsidRPr="00CB43A4">
        <w:rPr>
          <w:rFonts w:ascii="Palatino Linotype" w:hAnsi="Palatino Linotype" w:cs="Arial"/>
          <w:sz w:val="24"/>
          <w:szCs w:val="24"/>
        </w:rPr>
        <w:t xml:space="preserve"> student responsibility </w:t>
      </w:r>
      <w:r w:rsidR="00A27CC7" w:rsidRPr="00CB43A4">
        <w:rPr>
          <w:rFonts w:ascii="Palatino Linotype" w:hAnsi="Palatino Linotype" w:cs="Arial"/>
          <w:sz w:val="24"/>
          <w:szCs w:val="24"/>
        </w:rPr>
        <w:t>to ensure deeper</w:t>
      </w:r>
      <w:r w:rsidRPr="00CB43A4">
        <w:rPr>
          <w:rFonts w:ascii="Palatino Linotype" w:hAnsi="Palatino Linotype" w:cs="Arial"/>
          <w:sz w:val="24"/>
          <w:szCs w:val="24"/>
        </w:rPr>
        <w:t xml:space="preserve"> learning. </w:t>
      </w:r>
    </w:p>
    <w:p w14:paraId="2780E79B" w14:textId="4540E41B" w:rsidR="00A27CC7" w:rsidRPr="00CB43A4" w:rsidRDefault="00A27CC7" w:rsidP="00CB43A4">
      <w:pPr>
        <w:spacing w:line="480" w:lineRule="auto"/>
        <w:jc w:val="both"/>
        <w:rPr>
          <w:rFonts w:ascii="Palatino Linotype" w:hAnsi="Palatino Linotype" w:cs="Arial"/>
          <w:i/>
          <w:sz w:val="24"/>
          <w:szCs w:val="24"/>
        </w:rPr>
      </w:pPr>
      <w:r w:rsidRPr="00CB43A4">
        <w:rPr>
          <w:rFonts w:ascii="Palatino Linotype" w:hAnsi="Palatino Linotype" w:cs="Arial"/>
          <w:i/>
          <w:sz w:val="24"/>
          <w:szCs w:val="24"/>
        </w:rPr>
        <w:t>Conclusion</w:t>
      </w:r>
    </w:p>
    <w:p w14:paraId="0772C350" w14:textId="5212D1B5" w:rsidR="006775E9" w:rsidRPr="00CB43A4" w:rsidRDefault="006775E9" w:rsidP="00CB43A4">
      <w:pPr>
        <w:spacing w:line="480" w:lineRule="auto"/>
        <w:jc w:val="both"/>
        <w:rPr>
          <w:rFonts w:ascii="Palatino Linotype" w:hAnsi="Palatino Linotype" w:cs="Arial"/>
          <w:sz w:val="24"/>
          <w:szCs w:val="24"/>
        </w:rPr>
      </w:pPr>
      <w:r w:rsidRPr="00CB43A4">
        <w:rPr>
          <w:rFonts w:ascii="Palatino Linotype" w:hAnsi="Palatino Linotype" w:cs="Arial"/>
          <w:sz w:val="24"/>
          <w:szCs w:val="24"/>
        </w:rPr>
        <w:t xml:space="preserve">Clinics work hard to ensure that some of the most vulnerable in society </w:t>
      </w:r>
      <w:proofErr w:type="gramStart"/>
      <w:r w:rsidRPr="00CB43A4">
        <w:rPr>
          <w:rFonts w:ascii="Palatino Linotype" w:hAnsi="Palatino Linotype" w:cs="Arial"/>
          <w:sz w:val="24"/>
          <w:szCs w:val="24"/>
        </w:rPr>
        <w:t>are respected and not taken advantage of,</w:t>
      </w:r>
      <w:r w:rsidR="00A27CC7" w:rsidRPr="00CB43A4">
        <w:rPr>
          <w:rFonts w:ascii="Palatino Linotype" w:hAnsi="Palatino Linotype" w:cs="Arial"/>
          <w:sz w:val="24"/>
          <w:szCs w:val="24"/>
        </w:rPr>
        <w:t xml:space="preserve"> while teaching students good practice</w:t>
      </w:r>
      <w:proofErr w:type="gramEnd"/>
      <w:r w:rsidR="00A27CC7" w:rsidRPr="00CB43A4">
        <w:rPr>
          <w:rFonts w:ascii="Palatino Linotype" w:hAnsi="Palatino Linotype" w:cs="Arial"/>
          <w:sz w:val="24"/>
          <w:szCs w:val="24"/>
        </w:rPr>
        <w:t xml:space="preserve">.  Both these principles underpin the work of </w:t>
      </w:r>
      <w:r w:rsidRPr="00CB43A4">
        <w:rPr>
          <w:rFonts w:ascii="Palatino Linotype" w:hAnsi="Palatino Linotype" w:cs="Arial"/>
          <w:sz w:val="24"/>
          <w:szCs w:val="24"/>
        </w:rPr>
        <w:t>the OISC</w:t>
      </w:r>
      <w:r w:rsidR="00A27CC7" w:rsidRPr="00CB43A4">
        <w:rPr>
          <w:rFonts w:ascii="Palatino Linotype" w:hAnsi="Palatino Linotype" w:cs="Arial"/>
          <w:sz w:val="24"/>
          <w:szCs w:val="24"/>
        </w:rPr>
        <w:t xml:space="preserve"> who</w:t>
      </w:r>
      <w:r w:rsidRPr="00CB43A4">
        <w:rPr>
          <w:rFonts w:ascii="Palatino Linotype" w:hAnsi="Palatino Linotype" w:cs="Arial"/>
          <w:sz w:val="24"/>
          <w:szCs w:val="24"/>
        </w:rPr>
        <w:t xml:space="preserve"> concurrently want to support the provision of good quality, (usually free) legal advice that clinics provide to this </w:t>
      </w:r>
      <w:r w:rsidR="00A27CC7" w:rsidRPr="00CB43A4">
        <w:rPr>
          <w:rFonts w:ascii="Palatino Linotype" w:hAnsi="Palatino Linotype" w:cs="Arial"/>
          <w:sz w:val="24"/>
          <w:szCs w:val="24"/>
        </w:rPr>
        <w:t xml:space="preserve">vulnerable </w:t>
      </w:r>
      <w:r w:rsidRPr="00CB43A4">
        <w:rPr>
          <w:rFonts w:ascii="Palatino Linotype" w:hAnsi="Palatino Linotype" w:cs="Arial"/>
          <w:sz w:val="24"/>
          <w:szCs w:val="24"/>
        </w:rPr>
        <w:t>group</w:t>
      </w:r>
      <w:r w:rsidR="00A27CC7" w:rsidRPr="00CB43A4">
        <w:rPr>
          <w:rFonts w:ascii="Palatino Linotype" w:hAnsi="Palatino Linotype" w:cs="Arial"/>
          <w:sz w:val="24"/>
          <w:szCs w:val="24"/>
        </w:rPr>
        <w:t xml:space="preserve"> in society</w:t>
      </w:r>
      <w:r w:rsidRPr="00CB43A4">
        <w:rPr>
          <w:rFonts w:ascii="Palatino Linotype" w:hAnsi="Palatino Linotype" w:cs="Arial"/>
          <w:sz w:val="24"/>
          <w:szCs w:val="24"/>
        </w:rPr>
        <w:t>.</w:t>
      </w:r>
    </w:p>
    <w:p w14:paraId="1C0112AC" w14:textId="1B1AB884" w:rsidR="00EB440B" w:rsidRPr="00CB43A4" w:rsidRDefault="00EB440B" w:rsidP="00CB43A4">
      <w:pPr>
        <w:spacing w:line="480" w:lineRule="auto"/>
        <w:jc w:val="both"/>
        <w:rPr>
          <w:rFonts w:ascii="Palatino Linotype" w:hAnsi="Palatino Linotype" w:cs="Arial"/>
          <w:sz w:val="24"/>
          <w:szCs w:val="24"/>
        </w:rPr>
      </w:pPr>
      <w:r w:rsidRPr="00CB43A4">
        <w:rPr>
          <w:rFonts w:ascii="Palatino Linotype" w:hAnsi="Palatino Linotype" w:cs="Arial"/>
          <w:sz w:val="24"/>
          <w:szCs w:val="24"/>
        </w:rPr>
        <w:t>While there is undoubtedly some bureaucracy involved in the OISC registration process it is clear that the OISC do not wis</w:t>
      </w:r>
      <w:r w:rsidR="005805DD" w:rsidRPr="00CB43A4">
        <w:rPr>
          <w:rFonts w:ascii="Palatino Linotype" w:hAnsi="Palatino Linotype" w:cs="Arial"/>
          <w:sz w:val="24"/>
          <w:szCs w:val="24"/>
        </w:rPr>
        <w:t>h to create barriers to innovative</w:t>
      </w:r>
      <w:r w:rsidRPr="00CB43A4">
        <w:rPr>
          <w:rFonts w:ascii="Palatino Linotype" w:hAnsi="Palatino Linotype" w:cs="Arial"/>
          <w:sz w:val="24"/>
          <w:szCs w:val="24"/>
        </w:rPr>
        <w:t xml:space="preserve"> programmes such as those designed by Law Clinics. The OISC recognise that such programmes not only provide a </w:t>
      </w:r>
      <w:proofErr w:type="gramStart"/>
      <w:r w:rsidRPr="00CB43A4">
        <w:rPr>
          <w:rFonts w:ascii="Palatino Linotype" w:hAnsi="Palatino Linotype" w:cs="Arial"/>
          <w:sz w:val="24"/>
          <w:szCs w:val="24"/>
        </w:rPr>
        <w:t>much needed</w:t>
      </w:r>
      <w:proofErr w:type="gramEnd"/>
      <w:r w:rsidRPr="00CB43A4">
        <w:rPr>
          <w:rFonts w:ascii="Palatino Linotype" w:hAnsi="Palatino Linotype" w:cs="Arial"/>
          <w:sz w:val="24"/>
          <w:szCs w:val="24"/>
        </w:rPr>
        <w:t xml:space="preserve"> service to local communities but lay the ground work for competent and ethical immigration advisers of the future. </w:t>
      </w:r>
    </w:p>
    <w:p w14:paraId="0106F595" w14:textId="77777777" w:rsidR="00EB440B" w:rsidRPr="00CB43A4" w:rsidRDefault="00A27CC7" w:rsidP="00CB43A4">
      <w:pPr>
        <w:spacing w:line="480" w:lineRule="auto"/>
        <w:jc w:val="both"/>
        <w:rPr>
          <w:rFonts w:ascii="Palatino Linotype" w:hAnsi="Palatino Linotype" w:cs="Arial"/>
          <w:sz w:val="24"/>
          <w:szCs w:val="24"/>
        </w:rPr>
      </w:pPr>
      <w:r w:rsidRPr="00CB43A4">
        <w:rPr>
          <w:rFonts w:ascii="Palatino Linotype" w:hAnsi="Palatino Linotype" w:cs="Arial"/>
          <w:sz w:val="24"/>
          <w:szCs w:val="24"/>
        </w:rPr>
        <w:t xml:space="preserve">Should you be concerned that your Law Clinic may need to </w:t>
      </w:r>
      <w:proofErr w:type="gramStart"/>
      <w:r w:rsidRPr="00CB43A4">
        <w:rPr>
          <w:rFonts w:ascii="Palatino Linotype" w:hAnsi="Palatino Linotype" w:cs="Arial"/>
          <w:sz w:val="24"/>
          <w:szCs w:val="24"/>
        </w:rPr>
        <w:t>be regulated</w:t>
      </w:r>
      <w:proofErr w:type="gramEnd"/>
      <w:r w:rsidRPr="00CB43A4">
        <w:rPr>
          <w:rFonts w:ascii="Palatino Linotype" w:hAnsi="Palatino Linotype" w:cs="Arial"/>
          <w:sz w:val="24"/>
          <w:szCs w:val="24"/>
        </w:rPr>
        <w:t xml:space="preserve"> by the OISC please contact the Voluntary Sector Support Group at the OISC (</w:t>
      </w:r>
      <w:hyperlink r:id="rId8" w:history="1">
        <w:r w:rsidRPr="00CB43A4">
          <w:rPr>
            <w:rStyle w:val="Hyperlink"/>
            <w:rFonts w:ascii="Palatino Linotype" w:hAnsi="Palatino Linotype" w:cs="Arial"/>
            <w:sz w:val="24"/>
            <w:szCs w:val="24"/>
          </w:rPr>
          <w:t>VSS@oisc.GOV.UK</w:t>
        </w:r>
      </w:hyperlink>
      <w:r w:rsidRPr="00CB43A4">
        <w:rPr>
          <w:rFonts w:ascii="Palatino Linotype" w:hAnsi="Palatino Linotype" w:cs="Arial"/>
          <w:sz w:val="24"/>
          <w:szCs w:val="24"/>
        </w:rPr>
        <w:t xml:space="preserve">). You can e-mail the group with details of how the Law Clinic operates and we will confirm for you if you do need to </w:t>
      </w:r>
      <w:proofErr w:type="gramStart"/>
      <w:r w:rsidRPr="00CB43A4">
        <w:rPr>
          <w:rFonts w:ascii="Palatino Linotype" w:hAnsi="Palatino Linotype" w:cs="Arial"/>
          <w:sz w:val="24"/>
          <w:szCs w:val="24"/>
        </w:rPr>
        <w:t>be regulated</w:t>
      </w:r>
      <w:proofErr w:type="gramEnd"/>
      <w:r w:rsidRPr="00CB43A4">
        <w:rPr>
          <w:rFonts w:ascii="Palatino Linotype" w:hAnsi="Palatino Linotype" w:cs="Arial"/>
          <w:sz w:val="24"/>
          <w:szCs w:val="24"/>
        </w:rPr>
        <w:t>.</w:t>
      </w:r>
      <w:r w:rsidR="00EB440B" w:rsidRPr="00CB43A4">
        <w:rPr>
          <w:rFonts w:ascii="Palatino Linotype" w:hAnsi="Palatino Linotype" w:cs="Arial"/>
          <w:sz w:val="24"/>
          <w:szCs w:val="24"/>
        </w:rPr>
        <w:t xml:space="preserve"> It is worth noting that how services </w:t>
      </w:r>
      <w:proofErr w:type="gramStart"/>
      <w:r w:rsidR="00EB440B" w:rsidRPr="00CB43A4">
        <w:rPr>
          <w:rFonts w:ascii="Palatino Linotype" w:hAnsi="Palatino Linotype" w:cs="Arial"/>
          <w:sz w:val="24"/>
          <w:szCs w:val="24"/>
        </w:rPr>
        <w:t>are delivered</w:t>
      </w:r>
      <w:proofErr w:type="gramEnd"/>
      <w:r w:rsidR="00EB440B" w:rsidRPr="00CB43A4">
        <w:rPr>
          <w:rFonts w:ascii="Palatino Linotype" w:hAnsi="Palatino Linotype" w:cs="Arial"/>
          <w:sz w:val="24"/>
          <w:szCs w:val="24"/>
        </w:rPr>
        <w:t xml:space="preserve"> affects whether the clinic will need to be registered with the Commissioner.</w:t>
      </w:r>
      <w:r w:rsidRPr="00CB43A4">
        <w:rPr>
          <w:rFonts w:ascii="Palatino Linotype" w:hAnsi="Palatino Linotype" w:cs="Arial"/>
          <w:sz w:val="24"/>
          <w:szCs w:val="24"/>
        </w:rPr>
        <w:t xml:space="preserve"> </w:t>
      </w:r>
    </w:p>
    <w:p w14:paraId="1F239F80" w14:textId="09CF416B" w:rsidR="00A27CC7" w:rsidRPr="00CB43A4" w:rsidRDefault="00A27CC7" w:rsidP="00CB43A4">
      <w:pPr>
        <w:spacing w:line="480" w:lineRule="auto"/>
        <w:jc w:val="both"/>
        <w:rPr>
          <w:rFonts w:ascii="Palatino Linotype" w:hAnsi="Palatino Linotype" w:cs="Arial"/>
          <w:sz w:val="24"/>
          <w:szCs w:val="24"/>
        </w:rPr>
      </w:pPr>
      <w:r w:rsidRPr="00CB43A4">
        <w:rPr>
          <w:rFonts w:ascii="Palatino Linotype" w:hAnsi="Palatino Linotype" w:cs="Arial"/>
          <w:sz w:val="24"/>
          <w:szCs w:val="24"/>
        </w:rPr>
        <w:lastRenderedPageBreak/>
        <w:t xml:space="preserve">The Voluntary Sector Support Group </w:t>
      </w:r>
      <w:r w:rsidR="00EB440B" w:rsidRPr="00CB43A4">
        <w:rPr>
          <w:rFonts w:ascii="Palatino Linotype" w:hAnsi="Palatino Linotype" w:cs="Arial"/>
          <w:sz w:val="24"/>
          <w:szCs w:val="24"/>
        </w:rPr>
        <w:t xml:space="preserve">at the OISC also </w:t>
      </w:r>
      <w:r w:rsidRPr="00CB43A4">
        <w:rPr>
          <w:rFonts w:ascii="Palatino Linotype" w:hAnsi="Palatino Linotype" w:cs="Arial"/>
          <w:sz w:val="24"/>
          <w:szCs w:val="24"/>
        </w:rPr>
        <w:t xml:space="preserve">has a dedicated section on </w:t>
      </w:r>
      <w:r w:rsidR="00EB440B" w:rsidRPr="00CB43A4">
        <w:rPr>
          <w:rFonts w:ascii="Palatino Linotype" w:hAnsi="Palatino Linotype" w:cs="Arial"/>
          <w:sz w:val="24"/>
          <w:szCs w:val="24"/>
        </w:rPr>
        <w:t xml:space="preserve">their </w:t>
      </w:r>
      <w:proofErr w:type="gramStart"/>
      <w:r w:rsidRPr="00CB43A4">
        <w:rPr>
          <w:rFonts w:ascii="Palatino Linotype" w:hAnsi="Palatino Linotype" w:cs="Arial"/>
          <w:sz w:val="24"/>
          <w:szCs w:val="24"/>
        </w:rPr>
        <w:t>website which</w:t>
      </w:r>
      <w:proofErr w:type="gramEnd"/>
      <w:r w:rsidRPr="00CB43A4">
        <w:rPr>
          <w:rFonts w:ascii="Palatino Linotype" w:hAnsi="Palatino Linotype" w:cs="Arial"/>
          <w:sz w:val="24"/>
          <w:szCs w:val="24"/>
        </w:rPr>
        <w:t xml:space="preserve"> provides advice about regulation specifically for the voluntary and community sectors which </w:t>
      </w:r>
      <w:r w:rsidR="00EB440B" w:rsidRPr="00CB43A4">
        <w:rPr>
          <w:rFonts w:ascii="Palatino Linotype" w:hAnsi="Palatino Linotype" w:cs="Arial"/>
          <w:sz w:val="24"/>
          <w:szCs w:val="24"/>
        </w:rPr>
        <w:t>may be helpful to consult</w:t>
      </w:r>
      <w:r w:rsidRPr="00CB43A4">
        <w:rPr>
          <w:rFonts w:ascii="Palatino Linotype" w:hAnsi="Palatino Linotype" w:cs="Arial"/>
          <w:sz w:val="24"/>
          <w:szCs w:val="24"/>
        </w:rPr>
        <w:t xml:space="preserve">. This </w:t>
      </w:r>
      <w:proofErr w:type="gramStart"/>
      <w:r w:rsidRPr="00CB43A4">
        <w:rPr>
          <w:rFonts w:ascii="Palatino Linotype" w:hAnsi="Palatino Linotype" w:cs="Arial"/>
          <w:sz w:val="24"/>
          <w:szCs w:val="24"/>
        </w:rPr>
        <w:t>can be found</w:t>
      </w:r>
      <w:proofErr w:type="gramEnd"/>
      <w:r w:rsidRPr="00CB43A4">
        <w:rPr>
          <w:rFonts w:ascii="Palatino Linotype" w:hAnsi="Palatino Linotype" w:cs="Arial"/>
          <w:sz w:val="24"/>
          <w:szCs w:val="24"/>
        </w:rPr>
        <w:t xml:space="preserve"> at </w:t>
      </w:r>
      <w:hyperlink r:id="rId9" w:history="1">
        <w:r w:rsidRPr="00CB43A4">
          <w:rPr>
            <w:rStyle w:val="Hyperlink"/>
            <w:rFonts w:ascii="Palatino Linotype" w:hAnsi="Palatino Linotype" w:cs="Arial"/>
            <w:sz w:val="24"/>
            <w:szCs w:val="24"/>
          </w:rPr>
          <w:t>https://www.gov.uk/government/publications/guidance-for-the-community-and-voluntary-sector</w:t>
        </w:r>
      </w:hyperlink>
    </w:p>
    <w:p w14:paraId="1CA7D68F" w14:textId="08B3675A" w:rsidR="00332A61" w:rsidRPr="00CB43A4" w:rsidRDefault="00332A61" w:rsidP="00CB43A4">
      <w:pPr>
        <w:spacing w:line="480" w:lineRule="auto"/>
        <w:jc w:val="both"/>
        <w:rPr>
          <w:rFonts w:ascii="Palatino Linotype" w:hAnsi="Palatino Linotype" w:cs="Arial"/>
          <w:sz w:val="24"/>
          <w:szCs w:val="24"/>
        </w:rPr>
      </w:pPr>
    </w:p>
    <w:p w14:paraId="65909FD1" w14:textId="50BD9FB8" w:rsidR="00A36133" w:rsidRPr="00CB43A4" w:rsidRDefault="00A36133" w:rsidP="00CB43A4">
      <w:pPr>
        <w:spacing w:line="480" w:lineRule="auto"/>
        <w:jc w:val="both"/>
        <w:rPr>
          <w:rFonts w:ascii="Palatino Linotype" w:hAnsi="Palatino Linotype" w:cs="Arial"/>
          <w:sz w:val="24"/>
          <w:szCs w:val="24"/>
        </w:rPr>
      </w:pPr>
      <w:bookmarkStart w:id="0" w:name="_GoBack"/>
      <w:bookmarkEnd w:id="0"/>
    </w:p>
    <w:sectPr w:rsidR="00A36133" w:rsidRPr="00CB43A4" w:rsidSect="00BD4FC3">
      <w:headerReference w:type="default" r:id="rId10"/>
      <w:footerReference w:type="default" r:id="rId11"/>
      <w:pgSz w:w="11906" w:h="16838"/>
      <w:pgMar w:top="1440" w:right="1440" w:bottom="1440" w:left="1440" w:header="708" w:footer="708" w:gutter="0"/>
      <w:pgNumType w:start="13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5DD233" w14:textId="77777777" w:rsidR="00610457" w:rsidRDefault="00610457" w:rsidP="003D6E87">
      <w:pPr>
        <w:spacing w:after="0" w:line="240" w:lineRule="auto"/>
      </w:pPr>
      <w:r>
        <w:separator/>
      </w:r>
    </w:p>
  </w:endnote>
  <w:endnote w:type="continuationSeparator" w:id="0">
    <w:p w14:paraId="0BA277F6" w14:textId="77777777" w:rsidR="00610457" w:rsidRDefault="00610457" w:rsidP="003D6E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43" w:usb2="00000009" w:usb3="00000000" w:csb0="000001FF" w:csb1="00000000"/>
  </w:font>
  <w:font w:name="DengXian Light">
    <w:altName w:val="SimSun"/>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075968"/>
      <w:docPartObj>
        <w:docPartGallery w:val="Page Numbers (Bottom of Page)"/>
        <w:docPartUnique/>
      </w:docPartObj>
    </w:sdtPr>
    <w:sdtEndPr>
      <w:rPr>
        <w:noProof/>
      </w:rPr>
    </w:sdtEndPr>
    <w:sdtContent>
      <w:p w14:paraId="7C5F1995" w14:textId="2298BE48" w:rsidR="00BD4FC3" w:rsidRDefault="00BD4FC3">
        <w:pPr>
          <w:pStyle w:val="Footer"/>
          <w:jc w:val="center"/>
        </w:pPr>
        <w:r>
          <w:fldChar w:fldCharType="begin"/>
        </w:r>
        <w:r>
          <w:instrText xml:space="preserve"> PAGE   \* MERGEFORMAT </w:instrText>
        </w:r>
        <w:r>
          <w:fldChar w:fldCharType="separate"/>
        </w:r>
        <w:r>
          <w:rPr>
            <w:noProof/>
          </w:rPr>
          <w:t>149</w:t>
        </w:r>
        <w:r>
          <w:rPr>
            <w:noProof/>
          </w:rPr>
          <w:fldChar w:fldCharType="end"/>
        </w:r>
      </w:p>
    </w:sdtContent>
  </w:sdt>
  <w:p w14:paraId="32487C63" w14:textId="77777777" w:rsidR="00BD4FC3" w:rsidRDefault="00BD4F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1C4417" w14:textId="77777777" w:rsidR="00610457" w:rsidRDefault="00610457" w:rsidP="003D6E87">
      <w:pPr>
        <w:spacing w:after="0" w:line="240" w:lineRule="auto"/>
      </w:pPr>
      <w:r>
        <w:separator/>
      </w:r>
    </w:p>
  </w:footnote>
  <w:footnote w:type="continuationSeparator" w:id="0">
    <w:p w14:paraId="01548ADF" w14:textId="77777777" w:rsidR="00610457" w:rsidRDefault="00610457" w:rsidP="003D6E87">
      <w:pPr>
        <w:spacing w:after="0" w:line="240" w:lineRule="auto"/>
      </w:pPr>
      <w:r>
        <w:continuationSeparator/>
      </w:r>
    </w:p>
  </w:footnote>
  <w:footnote w:id="1">
    <w:p w14:paraId="0C8774AC" w14:textId="08F42892" w:rsidR="00CB43A4" w:rsidRPr="00CB43A4" w:rsidRDefault="00CB43A4">
      <w:pPr>
        <w:pStyle w:val="FootnoteText"/>
        <w:rPr>
          <w:rFonts w:ascii="Palatino Linotype" w:hAnsi="Palatino Linotype" w:cs="Arial"/>
        </w:rPr>
      </w:pPr>
      <w:r w:rsidRPr="00CB43A4">
        <w:rPr>
          <w:rFonts w:ascii="Palatino Linotype" w:hAnsi="Palatino Linotype" w:cs="Arial"/>
        </w:rPr>
        <w:t>*Frances Ridout is Director of the Legal Advice Centre at  Queen Mary University; Deirdre Gilchrist is Head of Operational Regulation and Jeremy Dunn is a Case Worker at OISC</w:t>
      </w:r>
    </w:p>
    <w:p w14:paraId="66C55B12" w14:textId="7EE40457" w:rsidR="000441C2" w:rsidRPr="00CB43A4" w:rsidRDefault="000441C2">
      <w:pPr>
        <w:pStyle w:val="FootnoteText"/>
        <w:rPr>
          <w:rFonts w:ascii="Palatino Linotype" w:hAnsi="Palatino Linotype" w:cs="Arial"/>
        </w:rPr>
      </w:pPr>
      <w:r w:rsidRPr="00CB43A4">
        <w:rPr>
          <w:rStyle w:val="FootnoteReference"/>
          <w:rFonts w:ascii="Palatino Linotype" w:hAnsi="Palatino Linotype" w:cs="Arial"/>
        </w:rPr>
        <w:footnoteRef/>
      </w:r>
      <w:r w:rsidRPr="00CB43A4">
        <w:rPr>
          <w:rFonts w:ascii="Palatino Linotype" w:hAnsi="Palatino Linotype" w:cs="Arial"/>
        </w:rPr>
        <w:t xml:space="preserve"> </w:t>
      </w:r>
      <w:hyperlink r:id="rId1" w:history="1">
        <w:r w:rsidRPr="00CB43A4">
          <w:rPr>
            <w:rStyle w:val="Hyperlink"/>
            <w:rFonts w:ascii="Palatino Linotype" w:hAnsi="Palatino Linotype" w:cs="Arial"/>
          </w:rPr>
          <w:t>https://www.gov.uk/government/organisations/office-of-the-immigration-services-commissioner</w:t>
        </w:r>
      </w:hyperlink>
      <w:r w:rsidRPr="00CB43A4">
        <w:rPr>
          <w:rFonts w:ascii="Palatino Linotype" w:hAnsi="Palatino Linotype" w:cs="Arial"/>
        </w:rPr>
        <w:t xml:space="preserve"> (as </w:t>
      </w:r>
      <w:r w:rsidR="00A36133" w:rsidRPr="00CB43A4">
        <w:rPr>
          <w:rFonts w:ascii="Palatino Linotype" w:hAnsi="Palatino Linotype" w:cs="Arial"/>
        </w:rPr>
        <w:t>of 17/08</w:t>
      </w:r>
      <w:r w:rsidRPr="00CB43A4">
        <w:rPr>
          <w:rFonts w:ascii="Palatino Linotype" w:hAnsi="Palatino Linotype" w:cs="Arial"/>
        </w:rPr>
        <w:t>/18).</w:t>
      </w:r>
    </w:p>
  </w:footnote>
  <w:footnote w:id="2">
    <w:p w14:paraId="3C43BE38" w14:textId="0802E744" w:rsidR="00B81C75" w:rsidRPr="00CB43A4" w:rsidRDefault="00B81C75">
      <w:pPr>
        <w:pStyle w:val="FootnoteText"/>
        <w:rPr>
          <w:rFonts w:ascii="Palatino Linotype" w:hAnsi="Palatino Linotype" w:cs="Arial"/>
        </w:rPr>
      </w:pPr>
      <w:r w:rsidRPr="00CB43A4">
        <w:rPr>
          <w:rStyle w:val="FootnoteReference"/>
          <w:rFonts w:ascii="Palatino Linotype" w:hAnsi="Palatino Linotype" w:cs="Arial"/>
        </w:rPr>
        <w:footnoteRef/>
      </w:r>
      <w:r w:rsidRPr="00CB43A4">
        <w:rPr>
          <w:rFonts w:ascii="Palatino Linotype" w:hAnsi="Palatino Linotype" w:cs="Arial"/>
        </w:rPr>
        <w:t xml:space="preserve"> </w:t>
      </w:r>
      <w:hyperlink r:id="rId2" w:history="1">
        <w:r w:rsidRPr="00CB43A4">
          <w:rPr>
            <w:rStyle w:val="Hyperlink"/>
            <w:rFonts w:ascii="Palatino Linotype" w:hAnsi="Palatino Linotype" w:cs="Arial"/>
          </w:rPr>
          <w:t>https://www.legislation.gov.uk/ukpga/1999/33/section/83</w:t>
        </w:r>
      </w:hyperlink>
      <w:r w:rsidRPr="00CB43A4">
        <w:rPr>
          <w:rFonts w:ascii="Palatino Linotype" w:hAnsi="Palatino Linotype" w:cs="Arial"/>
        </w:rPr>
        <w:t xml:space="preserve"> (as of </w:t>
      </w:r>
      <w:r w:rsidR="00A36133" w:rsidRPr="00CB43A4">
        <w:rPr>
          <w:rFonts w:ascii="Palatino Linotype" w:hAnsi="Palatino Linotype" w:cs="Arial"/>
        </w:rPr>
        <w:t>17/08</w:t>
      </w:r>
      <w:r w:rsidRPr="00CB43A4">
        <w:rPr>
          <w:rFonts w:ascii="Palatino Linotype" w:hAnsi="Palatino Linotype" w:cs="Arial"/>
        </w:rPr>
        <w:t xml:space="preserve">/18). </w:t>
      </w:r>
    </w:p>
  </w:footnote>
  <w:footnote w:id="3">
    <w:p w14:paraId="0DE54DC7" w14:textId="77777777" w:rsidR="00956D00" w:rsidRPr="00CB43A4" w:rsidRDefault="00956D00" w:rsidP="000441C2">
      <w:pPr>
        <w:rPr>
          <w:rFonts w:ascii="Palatino Linotype" w:hAnsi="Palatino Linotype"/>
          <w:sz w:val="20"/>
          <w:szCs w:val="20"/>
        </w:rPr>
      </w:pPr>
      <w:r w:rsidRPr="00CB43A4">
        <w:rPr>
          <w:rStyle w:val="FootnoteReference"/>
          <w:rFonts w:ascii="Palatino Linotype" w:hAnsi="Palatino Linotype" w:cs="Arial"/>
          <w:sz w:val="20"/>
          <w:szCs w:val="20"/>
        </w:rPr>
        <w:footnoteRef/>
      </w:r>
      <w:r w:rsidRPr="00CB43A4">
        <w:rPr>
          <w:rFonts w:ascii="Palatino Linotype" w:hAnsi="Palatino Linotype" w:cs="Arial"/>
          <w:sz w:val="20"/>
          <w:szCs w:val="20"/>
        </w:rPr>
        <w:t xml:space="preserve"> Designated Qualifying Regulators include the </w:t>
      </w:r>
      <w:r w:rsidRPr="00CB43A4">
        <w:rPr>
          <w:rFonts w:ascii="Palatino Linotype" w:eastAsia="Times New Roman" w:hAnsi="Palatino Linotype" w:cs="Arial"/>
          <w:sz w:val="20"/>
          <w:szCs w:val="20"/>
          <w:lang w:val="en" w:eastAsia="en-GB"/>
        </w:rPr>
        <w:t>General Council of the Bar, Law Society of England and Wales</w:t>
      </w:r>
      <w:r w:rsidRPr="00CB43A4">
        <w:rPr>
          <w:rFonts w:ascii="Palatino Linotype" w:hAnsi="Palatino Linotype" w:cs="Arial"/>
          <w:sz w:val="20"/>
          <w:szCs w:val="20"/>
        </w:rPr>
        <w:t xml:space="preserve">, </w:t>
      </w:r>
      <w:r w:rsidRPr="00CB43A4">
        <w:rPr>
          <w:rFonts w:ascii="Palatino Linotype" w:eastAsia="Times New Roman" w:hAnsi="Palatino Linotype" w:cs="Arial"/>
          <w:sz w:val="20"/>
          <w:szCs w:val="20"/>
          <w:lang w:val="en" w:eastAsia="en-GB"/>
        </w:rPr>
        <w:t>Chartered Institute of Legal Executives, Faculty of Advocates</w:t>
      </w:r>
      <w:r w:rsidRPr="00CB43A4">
        <w:rPr>
          <w:rFonts w:ascii="Palatino Linotype" w:hAnsi="Palatino Linotype" w:cs="Arial"/>
          <w:sz w:val="20"/>
          <w:szCs w:val="20"/>
        </w:rPr>
        <w:t xml:space="preserve">, </w:t>
      </w:r>
      <w:r w:rsidRPr="00CB43A4">
        <w:rPr>
          <w:rFonts w:ascii="Palatino Linotype" w:eastAsia="Times New Roman" w:hAnsi="Palatino Linotype" w:cs="Arial"/>
          <w:sz w:val="20"/>
          <w:szCs w:val="20"/>
          <w:lang w:val="en" w:eastAsia="en-GB"/>
        </w:rPr>
        <w:t>Law Society of Scotland</w:t>
      </w:r>
      <w:r w:rsidRPr="00CB43A4">
        <w:rPr>
          <w:rFonts w:ascii="Palatino Linotype" w:hAnsi="Palatino Linotype" w:cs="Arial"/>
          <w:sz w:val="20"/>
          <w:szCs w:val="20"/>
        </w:rPr>
        <w:t xml:space="preserve">, </w:t>
      </w:r>
      <w:r w:rsidRPr="00CB43A4">
        <w:rPr>
          <w:rFonts w:ascii="Palatino Linotype" w:eastAsia="Times New Roman" w:hAnsi="Palatino Linotype" w:cs="Arial"/>
          <w:sz w:val="20"/>
          <w:szCs w:val="20"/>
          <w:lang w:val="en" w:eastAsia="en-GB"/>
        </w:rPr>
        <w:t>General Council of the Bar of Northern Ireland</w:t>
      </w:r>
      <w:r w:rsidRPr="00CB43A4">
        <w:rPr>
          <w:rFonts w:ascii="Palatino Linotype" w:hAnsi="Palatino Linotype" w:cs="Arial"/>
          <w:sz w:val="20"/>
          <w:szCs w:val="20"/>
        </w:rPr>
        <w:t xml:space="preserve">, </w:t>
      </w:r>
      <w:r w:rsidRPr="00CB43A4">
        <w:rPr>
          <w:rFonts w:ascii="Palatino Linotype" w:eastAsia="Times New Roman" w:hAnsi="Palatino Linotype" w:cs="Arial"/>
          <w:sz w:val="20"/>
          <w:szCs w:val="20"/>
          <w:lang w:val="en" w:eastAsia="en-GB"/>
        </w:rPr>
        <w:t>Law Society of Northern Ireland.</w:t>
      </w:r>
    </w:p>
  </w:footnote>
  <w:footnote w:id="4">
    <w:p w14:paraId="30E58032" w14:textId="3413D64D" w:rsidR="000441C2" w:rsidRPr="00CB43A4" w:rsidRDefault="000441C2">
      <w:pPr>
        <w:pStyle w:val="FootnoteText"/>
        <w:rPr>
          <w:rFonts w:ascii="Palatino Linotype" w:hAnsi="Palatino Linotype" w:cs="Arial"/>
        </w:rPr>
      </w:pPr>
      <w:r w:rsidRPr="00CB43A4">
        <w:rPr>
          <w:rStyle w:val="FootnoteReference"/>
          <w:rFonts w:ascii="Palatino Linotype" w:hAnsi="Palatino Linotype" w:cs="Arial"/>
        </w:rPr>
        <w:footnoteRef/>
      </w:r>
      <w:r w:rsidRPr="00CB43A4">
        <w:rPr>
          <w:rFonts w:ascii="Palatino Linotype" w:hAnsi="Palatino Linotype" w:cs="Arial"/>
        </w:rPr>
        <w:t xml:space="preserve"> </w:t>
      </w:r>
      <w:hyperlink r:id="rId3" w:history="1">
        <w:r w:rsidRPr="00CB43A4">
          <w:rPr>
            <w:rStyle w:val="Hyperlink"/>
            <w:rFonts w:ascii="Palatino Linotype" w:hAnsi="Palatino Linotype" w:cs="Arial"/>
          </w:rPr>
          <w:t>https://www.legislation.gov.uk/ukpga/1999/33/section/91</w:t>
        </w:r>
      </w:hyperlink>
      <w:r w:rsidRPr="00CB43A4">
        <w:rPr>
          <w:rFonts w:ascii="Palatino Linotype" w:hAnsi="Palatino Linotype" w:cs="Arial"/>
        </w:rPr>
        <w:t xml:space="preserve"> (as of </w:t>
      </w:r>
      <w:r w:rsidR="00A36133" w:rsidRPr="00CB43A4">
        <w:rPr>
          <w:rFonts w:ascii="Palatino Linotype" w:hAnsi="Palatino Linotype" w:cs="Arial"/>
        </w:rPr>
        <w:t>17/08</w:t>
      </w:r>
      <w:r w:rsidRPr="00CB43A4">
        <w:rPr>
          <w:rFonts w:ascii="Palatino Linotype" w:hAnsi="Palatino Linotype" w:cs="Arial"/>
        </w:rPr>
        <w:t>/2018)</w:t>
      </w:r>
      <w:r w:rsidR="00A36133" w:rsidRPr="00CB43A4">
        <w:rPr>
          <w:rFonts w:ascii="Palatino Linotype" w:hAnsi="Palatino Linotype" w:cs="Arial"/>
        </w:rPr>
        <w:t>.</w:t>
      </w:r>
    </w:p>
  </w:footnote>
  <w:footnote w:id="5">
    <w:p w14:paraId="6F73BAC7" w14:textId="4E2198DA" w:rsidR="003D6E87" w:rsidRPr="00CB43A4" w:rsidRDefault="003D6E87">
      <w:pPr>
        <w:pStyle w:val="FootnoteText"/>
        <w:rPr>
          <w:rFonts w:ascii="Palatino Linotype" w:hAnsi="Palatino Linotype"/>
        </w:rPr>
      </w:pPr>
      <w:r w:rsidRPr="00CB43A4">
        <w:rPr>
          <w:rStyle w:val="FootnoteReference"/>
          <w:rFonts w:ascii="Palatino Linotype" w:hAnsi="Palatino Linotype" w:cs="Arial"/>
        </w:rPr>
        <w:footnoteRef/>
      </w:r>
      <w:r w:rsidRPr="00CB43A4">
        <w:rPr>
          <w:rFonts w:ascii="Palatino Linotype" w:hAnsi="Palatino Linotype" w:cs="Arial"/>
        </w:rPr>
        <w:t xml:space="preserve"> </w:t>
      </w:r>
      <w:hyperlink r:id="rId4" w:history="1">
        <w:r w:rsidR="001607F7" w:rsidRPr="00CB43A4">
          <w:rPr>
            <w:rStyle w:val="Hyperlink"/>
            <w:rFonts w:ascii="Palatino Linotype" w:hAnsi="Palatino Linotype" w:cs="Arial"/>
          </w:rPr>
          <w:t>http://www.lac.qmul.ac.uk/</w:t>
        </w:r>
      </w:hyperlink>
      <w:r w:rsidR="001607F7" w:rsidRPr="00CB43A4">
        <w:rPr>
          <w:rFonts w:ascii="Palatino Linotype" w:hAnsi="Palatino Linotype" w:cs="Arial"/>
        </w:rPr>
        <w:t xml:space="preserve"> (as of </w:t>
      </w:r>
      <w:r w:rsidR="00A36133" w:rsidRPr="00CB43A4">
        <w:rPr>
          <w:rFonts w:ascii="Palatino Linotype" w:hAnsi="Palatino Linotype" w:cs="Arial"/>
        </w:rPr>
        <w:t>17</w:t>
      </w:r>
      <w:r w:rsidR="001607F7" w:rsidRPr="00CB43A4">
        <w:rPr>
          <w:rFonts w:ascii="Palatino Linotype" w:hAnsi="Palatino Linotype" w:cs="Arial"/>
        </w:rPr>
        <w:t>/08/18)</w:t>
      </w:r>
      <w:r w:rsidR="00A36133" w:rsidRPr="00CB43A4">
        <w:rPr>
          <w:rFonts w:ascii="Palatino Linotype" w:hAnsi="Palatino Linotype" w:cs="Arial"/>
        </w:rPr>
        <w:t>.</w:t>
      </w:r>
    </w:p>
  </w:footnote>
  <w:footnote w:id="6">
    <w:p w14:paraId="7CA5A2ED" w14:textId="2DB8C8A2" w:rsidR="001E0665" w:rsidRPr="00CB43A4" w:rsidRDefault="001E0665">
      <w:pPr>
        <w:pStyle w:val="FootnoteText"/>
        <w:rPr>
          <w:rFonts w:ascii="Palatino Linotype" w:hAnsi="Palatino Linotype" w:cs="Arial"/>
        </w:rPr>
      </w:pPr>
      <w:r w:rsidRPr="00CB43A4">
        <w:rPr>
          <w:rStyle w:val="FootnoteReference"/>
          <w:rFonts w:ascii="Palatino Linotype" w:hAnsi="Palatino Linotype" w:cs="Arial"/>
        </w:rPr>
        <w:footnoteRef/>
      </w:r>
      <w:hyperlink r:id="rId5" w:history="1">
        <w:r w:rsidR="0086579A" w:rsidRPr="00CB43A4">
          <w:rPr>
            <w:rStyle w:val="Hyperlink"/>
            <w:rFonts w:ascii="Palatino Linotype" w:hAnsi="Palatino Linotype" w:cs="Arial"/>
          </w:rPr>
          <w:t>https://www.gov.uk/government/publications/oisc-application-for-regulation-of-a-new-legal-entity</w:t>
        </w:r>
      </w:hyperlink>
      <w:r w:rsidR="0086579A" w:rsidRPr="00CB43A4">
        <w:rPr>
          <w:rFonts w:ascii="Palatino Linotype" w:hAnsi="Palatino Linotype" w:cs="Arial"/>
        </w:rPr>
        <w:t xml:space="preserve"> (as of </w:t>
      </w:r>
      <w:r w:rsidR="00A36133" w:rsidRPr="00CB43A4">
        <w:rPr>
          <w:rFonts w:ascii="Palatino Linotype" w:hAnsi="Palatino Linotype" w:cs="Arial"/>
        </w:rPr>
        <w:t>17</w:t>
      </w:r>
      <w:r w:rsidR="0086579A" w:rsidRPr="00CB43A4">
        <w:rPr>
          <w:rFonts w:ascii="Palatino Linotype" w:hAnsi="Palatino Linotype" w:cs="Arial"/>
        </w:rPr>
        <w:t>/08/18)</w:t>
      </w:r>
      <w:r w:rsidR="00A36133" w:rsidRPr="00CB43A4">
        <w:rPr>
          <w:rFonts w:ascii="Palatino Linotype" w:hAnsi="Palatino Linotype" w:cs="Arial"/>
        </w:rPr>
        <w:t>.</w:t>
      </w:r>
      <w:r w:rsidRPr="00CB43A4">
        <w:rPr>
          <w:rFonts w:ascii="Palatino Linotype" w:hAnsi="Palatino Linotype" w:cs="Arial"/>
        </w:rPr>
        <w:t xml:space="preserve"> </w:t>
      </w:r>
    </w:p>
  </w:footnote>
  <w:footnote w:id="7">
    <w:p w14:paraId="7A5220CC" w14:textId="26D86E83" w:rsidR="0009698F" w:rsidRPr="00CB43A4" w:rsidRDefault="0086579A">
      <w:pPr>
        <w:pStyle w:val="FootnoteText"/>
        <w:rPr>
          <w:rFonts w:ascii="Palatino Linotype" w:hAnsi="Palatino Linotype"/>
        </w:rPr>
      </w:pPr>
      <w:r w:rsidRPr="00CB43A4">
        <w:rPr>
          <w:rStyle w:val="FootnoteReference"/>
          <w:rFonts w:ascii="Palatino Linotype" w:hAnsi="Palatino Linotype" w:cs="Arial"/>
        </w:rPr>
        <w:footnoteRef/>
      </w:r>
      <w:r w:rsidRPr="00CB43A4">
        <w:rPr>
          <w:rFonts w:ascii="Palatino Linotype" w:hAnsi="Palatino Linotype" w:cs="Arial"/>
        </w:rPr>
        <w:t xml:space="preserve"> </w:t>
      </w:r>
      <w:hyperlink r:id="rId6" w:history="1">
        <w:r w:rsidR="00A36133" w:rsidRPr="00CB43A4">
          <w:rPr>
            <w:rStyle w:val="Hyperlink"/>
            <w:rFonts w:ascii="Palatino Linotype" w:hAnsi="Palatino Linotype" w:cs="Arial"/>
          </w:rPr>
          <w:t>https://www.gov.uk/government/publications/new-adviser-application-and-competence-statement</w:t>
        </w:r>
      </w:hyperlink>
      <w:r w:rsidR="00A36133" w:rsidRPr="00CB43A4">
        <w:rPr>
          <w:rFonts w:ascii="Palatino Linotype" w:hAnsi="Palatino Linotype" w:cs="Arial"/>
        </w:rPr>
        <w:t xml:space="preserve"> (as of 17/08/2018.</w:t>
      </w:r>
    </w:p>
  </w:footnote>
  <w:footnote w:id="8">
    <w:p w14:paraId="49052BEC" w14:textId="007DF1FB" w:rsidR="004A3A01" w:rsidRPr="00CB43A4" w:rsidRDefault="004A3A01" w:rsidP="00FF49C6">
      <w:pPr>
        <w:spacing w:after="0"/>
        <w:rPr>
          <w:rFonts w:ascii="Palatino Linotype" w:hAnsi="Palatino Linotype" w:cs="Arial"/>
          <w:sz w:val="20"/>
          <w:szCs w:val="20"/>
        </w:rPr>
      </w:pPr>
      <w:r w:rsidRPr="00CB43A4">
        <w:rPr>
          <w:rStyle w:val="FootnoteReference"/>
          <w:rFonts w:ascii="Palatino Linotype" w:hAnsi="Palatino Linotype" w:cs="Arial"/>
          <w:sz w:val="20"/>
          <w:szCs w:val="20"/>
        </w:rPr>
        <w:footnoteRef/>
      </w:r>
      <w:r w:rsidRPr="00CB43A4">
        <w:rPr>
          <w:rFonts w:ascii="Palatino Linotype" w:hAnsi="Palatino Linotype" w:cs="Arial"/>
          <w:sz w:val="20"/>
          <w:szCs w:val="20"/>
        </w:rPr>
        <w:t xml:space="preserve"> </w:t>
      </w:r>
      <w:hyperlink r:id="rId7" w:history="1">
        <w:r w:rsidR="00134369" w:rsidRPr="00CB43A4">
          <w:rPr>
            <w:rStyle w:val="Hyperlink"/>
            <w:rFonts w:ascii="Palatino Linotype" w:hAnsi="Palatino Linotype" w:cs="Arial"/>
            <w:sz w:val="20"/>
            <w:szCs w:val="20"/>
          </w:rPr>
          <w:t>https://www.gov.uk/government/publications/competence-oisc-guidance-2012</w:t>
        </w:r>
      </w:hyperlink>
      <w:r w:rsidR="00134369" w:rsidRPr="00CB43A4">
        <w:rPr>
          <w:rFonts w:ascii="Palatino Linotype" w:hAnsi="Palatino Linotype" w:cs="Arial"/>
          <w:sz w:val="20"/>
          <w:szCs w:val="20"/>
        </w:rPr>
        <w:t xml:space="preserve"> </w:t>
      </w:r>
      <w:r w:rsidR="00A36133" w:rsidRPr="00CB43A4">
        <w:rPr>
          <w:rFonts w:ascii="Palatino Linotype" w:hAnsi="Palatino Linotype" w:cs="Arial"/>
          <w:sz w:val="20"/>
          <w:szCs w:val="20"/>
        </w:rPr>
        <w:t xml:space="preserve">(as of 17/08/2018). </w:t>
      </w:r>
    </w:p>
  </w:footnote>
  <w:footnote w:id="9">
    <w:p w14:paraId="5F1B0C55" w14:textId="15B7E72A" w:rsidR="001D6479" w:rsidRPr="00CB43A4" w:rsidRDefault="001D6479" w:rsidP="00FF49C6">
      <w:pPr>
        <w:pStyle w:val="FootnoteText"/>
        <w:rPr>
          <w:rFonts w:ascii="Palatino Linotype" w:hAnsi="Palatino Linotype"/>
        </w:rPr>
      </w:pPr>
      <w:r w:rsidRPr="00CB43A4">
        <w:rPr>
          <w:rStyle w:val="FootnoteReference"/>
          <w:rFonts w:ascii="Palatino Linotype" w:hAnsi="Palatino Linotype" w:cs="Arial"/>
        </w:rPr>
        <w:footnoteRef/>
      </w:r>
      <w:r w:rsidRPr="00CB43A4">
        <w:rPr>
          <w:rFonts w:ascii="Palatino Linotype" w:hAnsi="Palatino Linotype" w:cs="Arial"/>
        </w:rPr>
        <w:t xml:space="preserve"> </w:t>
      </w:r>
      <w:r w:rsidR="007C6181" w:rsidRPr="00CB43A4">
        <w:rPr>
          <w:rStyle w:val="authors"/>
          <w:rFonts w:ascii="Palatino Linotype" w:hAnsi="Palatino Linotype" w:cs="Arial"/>
          <w:color w:val="333333"/>
          <w:shd w:val="clear" w:color="auto" w:fill="FFFFFF"/>
        </w:rPr>
        <w:t>Linden Thomas</w:t>
      </w:r>
      <w:r w:rsidR="007C6181" w:rsidRPr="00CB43A4">
        <w:rPr>
          <w:rFonts w:ascii="Palatino Linotype" w:hAnsi="Palatino Linotype" w:cs="Arial"/>
          <w:color w:val="333333"/>
          <w:shd w:val="clear" w:color="auto" w:fill="FFFFFF"/>
        </w:rPr>
        <w:t> </w:t>
      </w:r>
      <w:r w:rsidR="007C6181" w:rsidRPr="00CB43A4">
        <w:rPr>
          <w:rStyle w:val="Date1"/>
          <w:rFonts w:ascii="Palatino Linotype" w:hAnsi="Palatino Linotype" w:cs="Arial"/>
          <w:color w:val="333333"/>
          <w:shd w:val="clear" w:color="auto" w:fill="FFFFFF"/>
        </w:rPr>
        <w:t>(2017)</w:t>
      </w:r>
      <w:r w:rsidR="007C6181" w:rsidRPr="00CB43A4">
        <w:rPr>
          <w:rFonts w:ascii="Palatino Linotype" w:hAnsi="Palatino Linotype" w:cs="Arial"/>
          <w:color w:val="333333"/>
          <w:shd w:val="clear" w:color="auto" w:fill="FFFFFF"/>
        </w:rPr>
        <w:t> </w:t>
      </w:r>
      <w:r w:rsidR="007C6181" w:rsidRPr="00CB43A4">
        <w:rPr>
          <w:rStyle w:val="arttitle"/>
          <w:rFonts w:ascii="Palatino Linotype" w:hAnsi="Palatino Linotype" w:cs="Arial"/>
          <w:color w:val="333333"/>
          <w:shd w:val="clear" w:color="auto" w:fill="FFFFFF"/>
        </w:rPr>
        <w:t>Law clinics in England and Wales: a regulatory black hole,</w:t>
      </w:r>
      <w:r w:rsidR="007C6181" w:rsidRPr="00CB43A4">
        <w:rPr>
          <w:rFonts w:ascii="Palatino Linotype" w:hAnsi="Palatino Linotype" w:cs="Arial"/>
          <w:color w:val="333333"/>
          <w:shd w:val="clear" w:color="auto" w:fill="FFFFFF"/>
        </w:rPr>
        <w:t> </w:t>
      </w:r>
      <w:r w:rsidR="007C6181" w:rsidRPr="00CB43A4">
        <w:rPr>
          <w:rStyle w:val="serialtitle"/>
          <w:rFonts w:ascii="Palatino Linotype" w:hAnsi="Palatino Linotype" w:cs="Arial"/>
          <w:color w:val="333333"/>
          <w:shd w:val="clear" w:color="auto" w:fill="FFFFFF"/>
        </w:rPr>
        <w:t>The Law Teacher,</w:t>
      </w:r>
      <w:r w:rsidR="007C6181" w:rsidRPr="00CB43A4">
        <w:rPr>
          <w:rFonts w:ascii="Palatino Linotype" w:hAnsi="Palatino Linotype" w:cs="Arial"/>
          <w:color w:val="333333"/>
          <w:shd w:val="clear" w:color="auto" w:fill="FFFFFF"/>
        </w:rPr>
        <w:t> </w:t>
      </w:r>
      <w:r w:rsidR="007C6181" w:rsidRPr="00CB43A4">
        <w:rPr>
          <w:rStyle w:val="volumeissue"/>
          <w:rFonts w:ascii="Palatino Linotype" w:hAnsi="Palatino Linotype" w:cs="Arial"/>
          <w:color w:val="333333"/>
          <w:shd w:val="clear" w:color="auto" w:fill="FFFFFF"/>
        </w:rPr>
        <w:t>51:4,</w:t>
      </w:r>
      <w:r w:rsidR="007C6181" w:rsidRPr="00CB43A4">
        <w:rPr>
          <w:rStyle w:val="pagerange"/>
          <w:rFonts w:ascii="Palatino Linotype" w:hAnsi="Palatino Linotype" w:cs="Arial"/>
          <w:color w:val="333333"/>
          <w:shd w:val="clear" w:color="auto" w:fill="FFFFFF"/>
        </w:rPr>
        <w:t>469-485,</w:t>
      </w:r>
      <w:r w:rsidR="007C6181" w:rsidRPr="00CB43A4">
        <w:rPr>
          <w:rFonts w:ascii="Palatino Linotype" w:hAnsi="Palatino Linotype" w:cs="Arial"/>
          <w:color w:val="333333"/>
          <w:shd w:val="clear" w:color="auto" w:fill="FFFFFF"/>
        </w:rPr>
        <w:t> </w:t>
      </w:r>
      <w:r w:rsidR="007C6181" w:rsidRPr="00CB43A4">
        <w:rPr>
          <w:rStyle w:val="doilink"/>
          <w:rFonts w:ascii="Palatino Linotype" w:hAnsi="Palatino Linotype" w:cs="Arial"/>
          <w:color w:val="333333"/>
          <w:shd w:val="clear" w:color="auto" w:fill="FFFFFF"/>
        </w:rPr>
        <w:t>DOI: </w:t>
      </w:r>
      <w:hyperlink r:id="rId8" w:history="1">
        <w:r w:rsidR="007C6181" w:rsidRPr="00CB43A4">
          <w:rPr>
            <w:rStyle w:val="Hyperlink"/>
            <w:rFonts w:ascii="Palatino Linotype" w:hAnsi="Palatino Linotype" w:cs="Arial"/>
            <w:color w:val="333333"/>
          </w:rPr>
          <w:t>10.1080/03069400.2017.1322858</w:t>
        </w:r>
      </w:hyperlink>
    </w:p>
  </w:footnote>
  <w:footnote w:id="10">
    <w:p w14:paraId="5BE54330" w14:textId="6014428F" w:rsidR="008B1403" w:rsidRPr="00CB43A4" w:rsidRDefault="008B1403">
      <w:pPr>
        <w:pStyle w:val="FootnoteText"/>
        <w:rPr>
          <w:rFonts w:ascii="Palatino Linotype" w:hAnsi="Palatino Linotype" w:cs="Arial"/>
        </w:rPr>
      </w:pPr>
      <w:r w:rsidRPr="00CB43A4">
        <w:rPr>
          <w:rStyle w:val="FootnoteReference"/>
          <w:rFonts w:ascii="Palatino Linotype" w:hAnsi="Palatino Linotype" w:cs="Arial"/>
        </w:rPr>
        <w:footnoteRef/>
      </w:r>
      <w:r w:rsidRPr="00CB43A4">
        <w:rPr>
          <w:rFonts w:ascii="Palatino Linotype" w:hAnsi="Palatino Linotype" w:cs="Arial"/>
        </w:rPr>
        <w:t xml:space="preserve"> Part 1 of the SRA Handbook.  Published on 1</w:t>
      </w:r>
      <w:r w:rsidRPr="00CB43A4">
        <w:rPr>
          <w:rFonts w:ascii="Palatino Linotype" w:hAnsi="Palatino Linotype" w:cs="Arial"/>
          <w:vertAlign w:val="superscript"/>
        </w:rPr>
        <w:t>st</w:t>
      </w:r>
      <w:r w:rsidRPr="00CB43A4">
        <w:rPr>
          <w:rFonts w:ascii="Palatino Linotype" w:hAnsi="Palatino Linotype" w:cs="Arial"/>
        </w:rPr>
        <w:t xml:space="preserve"> October 2017.</w:t>
      </w:r>
    </w:p>
  </w:footnote>
  <w:footnote w:id="11">
    <w:p w14:paraId="6AC5A99F" w14:textId="1C7B8890" w:rsidR="008B1403" w:rsidRPr="00CB43A4" w:rsidRDefault="008B1403">
      <w:pPr>
        <w:pStyle w:val="FootnoteText"/>
        <w:rPr>
          <w:rFonts w:ascii="Palatino Linotype" w:hAnsi="Palatino Linotype"/>
        </w:rPr>
      </w:pPr>
      <w:r w:rsidRPr="00CB43A4">
        <w:rPr>
          <w:rStyle w:val="FootnoteReference"/>
          <w:rFonts w:ascii="Palatino Linotype" w:hAnsi="Palatino Linotype" w:cs="Arial"/>
        </w:rPr>
        <w:footnoteRef/>
      </w:r>
      <w:r w:rsidRPr="00CB43A4">
        <w:rPr>
          <w:rFonts w:ascii="Palatino Linotype" w:hAnsi="Palatino Linotype" w:cs="Arial"/>
        </w:rPr>
        <w:t xml:space="preserve"> BSB Handbook, version 3.2, updated February 2018, Part 2, B.</w:t>
      </w:r>
      <w:r w:rsidRPr="00CB43A4">
        <w:rPr>
          <w:rFonts w:ascii="Palatino Linotype" w:hAnsi="Palatino Linotype"/>
        </w:rPr>
        <w:t xml:space="preserve"> </w:t>
      </w:r>
    </w:p>
  </w:footnote>
  <w:footnote w:id="12">
    <w:p w14:paraId="1EDA11FB" w14:textId="36FACB32" w:rsidR="006A0531" w:rsidRPr="00CB43A4" w:rsidRDefault="006A0531">
      <w:pPr>
        <w:pStyle w:val="FootnoteText"/>
        <w:rPr>
          <w:rFonts w:ascii="Palatino Linotype" w:hAnsi="Palatino Linotype" w:cs="Arial"/>
        </w:rPr>
      </w:pPr>
      <w:r w:rsidRPr="00CB43A4">
        <w:rPr>
          <w:rStyle w:val="FootnoteReference"/>
          <w:rFonts w:ascii="Palatino Linotype" w:hAnsi="Palatino Linotype" w:cs="Arial"/>
        </w:rPr>
        <w:footnoteRef/>
      </w:r>
      <w:r w:rsidR="00A36133" w:rsidRPr="00CB43A4">
        <w:rPr>
          <w:rFonts w:ascii="Palatino Linotype" w:hAnsi="Palatino Linotype" w:cs="Arial"/>
        </w:rPr>
        <w:t xml:space="preserve"> </w:t>
      </w:r>
      <w:hyperlink r:id="rId9" w:history="1">
        <w:r w:rsidR="00A36133" w:rsidRPr="00CB43A4">
          <w:rPr>
            <w:rStyle w:val="Hyperlink"/>
            <w:rFonts w:ascii="Palatino Linotype" w:hAnsi="Palatino Linotype" w:cs="Arial"/>
          </w:rPr>
          <w:t>https://www.gov.uk/find-an-immigration-adviser/complain-about-an-adviser</w:t>
        </w:r>
      </w:hyperlink>
      <w:r w:rsidR="00A36133" w:rsidRPr="00CB43A4">
        <w:rPr>
          <w:rFonts w:ascii="Palatino Linotype" w:hAnsi="Palatino Linotype" w:cs="Arial"/>
        </w:rPr>
        <w:t xml:space="preserve"> (as of 17/08/2018)</w:t>
      </w:r>
    </w:p>
  </w:footnote>
  <w:footnote w:id="13">
    <w:p w14:paraId="3BF5633B" w14:textId="57C31359" w:rsidR="006A0531" w:rsidRPr="00CB43A4" w:rsidRDefault="006A0531">
      <w:pPr>
        <w:pStyle w:val="FootnoteText"/>
        <w:rPr>
          <w:rFonts w:ascii="Palatino Linotype" w:hAnsi="Palatino Linotype" w:cs="Arial"/>
          <w:highlight w:val="cyan"/>
        </w:rPr>
      </w:pPr>
      <w:r w:rsidRPr="00CB43A4">
        <w:rPr>
          <w:rStyle w:val="FootnoteReference"/>
          <w:rFonts w:ascii="Palatino Linotype" w:hAnsi="Palatino Linotype" w:cs="Arial"/>
        </w:rPr>
        <w:footnoteRef/>
      </w:r>
      <w:r w:rsidR="007C6181" w:rsidRPr="00CB43A4">
        <w:rPr>
          <w:rFonts w:ascii="Palatino Linotype" w:hAnsi="Palatino Linotype" w:cs="Arial"/>
        </w:rPr>
        <w:t xml:space="preserve"> The Solicitors Regulation Authority Principle 1 (</w:t>
      </w:r>
      <w:hyperlink r:id="rId10" w:history="1">
        <w:r w:rsidR="007C6181" w:rsidRPr="00CB43A4">
          <w:rPr>
            <w:rStyle w:val="Hyperlink"/>
            <w:rFonts w:ascii="Palatino Linotype" w:hAnsi="Palatino Linotype" w:cs="Arial"/>
          </w:rPr>
          <w:t>https://www.sra.org.uk/solicitors/handbook/handbookprinciples/part2/content.page</w:t>
        </w:r>
      </w:hyperlink>
      <w:r w:rsidR="007C6181" w:rsidRPr="00CB43A4">
        <w:rPr>
          <w:rFonts w:ascii="Palatino Linotype" w:hAnsi="Palatino Linotype" w:cs="Arial"/>
        </w:rPr>
        <w:t xml:space="preserve"> as of 17/08/18), and The Bar Standards Board Core Duty 1 (</w:t>
      </w:r>
      <w:hyperlink r:id="rId11" w:history="1">
        <w:r w:rsidR="007C6181" w:rsidRPr="00CB43A4">
          <w:rPr>
            <w:rStyle w:val="Hyperlink"/>
            <w:rFonts w:ascii="Palatino Linotype" w:hAnsi="Palatino Linotype" w:cs="Arial"/>
          </w:rPr>
          <w:t>http://handbook.barstandardsboard.org.uk/handbook/part-2/</w:t>
        </w:r>
      </w:hyperlink>
      <w:r w:rsidR="007C6181" w:rsidRPr="00CB43A4">
        <w:rPr>
          <w:rFonts w:ascii="Palatino Linotype" w:hAnsi="Palatino Linotype" w:cs="Arial"/>
        </w:rPr>
        <w:t xml:space="preserve"> as of 17/08/2019).</w:t>
      </w:r>
    </w:p>
  </w:footnote>
  <w:footnote w:id="14">
    <w:p w14:paraId="40774209" w14:textId="391A4D38" w:rsidR="006A0531" w:rsidRPr="00CB43A4" w:rsidRDefault="006A0531">
      <w:pPr>
        <w:pStyle w:val="FootnoteText"/>
        <w:rPr>
          <w:rFonts w:ascii="Palatino Linotype" w:hAnsi="Palatino Linotype" w:cs="Arial"/>
          <w:highlight w:val="cyan"/>
        </w:rPr>
      </w:pPr>
      <w:r w:rsidRPr="00CB43A4">
        <w:rPr>
          <w:rStyle w:val="FootnoteReference"/>
          <w:rFonts w:ascii="Palatino Linotype" w:hAnsi="Palatino Linotype" w:cs="Arial"/>
        </w:rPr>
        <w:footnoteRef/>
      </w:r>
      <w:r w:rsidRPr="00CB43A4">
        <w:rPr>
          <w:rFonts w:ascii="Palatino Linotype" w:hAnsi="Palatino Linotype" w:cs="Arial"/>
        </w:rPr>
        <w:t xml:space="preserve"> </w:t>
      </w:r>
      <w:r w:rsidR="007C6181" w:rsidRPr="00CB43A4">
        <w:rPr>
          <w:rFonts w:ascii="Palatino Linotype" w:hAnsi="Palatino Linotype" w:cs="Arial"/>
        </w:rPr>
        <w:t xml:space="preserve">The </w:t>
      </w:r>
      <w:r w:rsidRPr="00CB43A4">
        <w:rPr>
          <w:rFonts w:ascii="Palatino Linotype" w:hAnsi="Palatino Linotype" w:cs="Arial"/>
        </w:rPr>
        <w:t>S</w:t>
      </w:r>
      <w:r w:rsidR="007C6181" w:rsidRPr="00CB43A4">
        <w:rPr>
          <w:rFonts w:ascii="Palatino Linotype" w:hAnsi="Palatino Linotype" w:cs="Arial"/>
        </w:rPr>
        <w:t xml:space="preserve">olicitors </w:t>
      </w:r>
      <w:r w:rsidRPr="00CB43A4">
        <w:rPr>
          <w:rFonts w:ascii="Palatino Linotype" w:hAnsi="Palatino Linotype" w:cs="Arial"/>
        </w:rPr>
        <w:t>R</w:t>
      </w:r>
      <w:r w:rsidR="007C6181" w:rsidRPr="00CB43A4">
        <w:rPr>
          <w:rFonts w:ascii="Palatino Linotype" w:hAnsi="Palatino Linotype" w:cs="Arial"/>
        </w:rPr>
        <w:t xml:space="preserve">egulation </w:t>
      </w:r>
      <w:r w:rsidRPr="00CB43A4">
        <w:rPr>
          <w:rFonts w:ascii="Palatino Linotype" w:hAnsi="Palatino Linotype" w:cs="Arial"/>
        </w:rPr>
        <w:t>A</w:t>
      </w:r>
      <w:r w:rsidR="007C6181" w:rsidRPr="00CB43A4">
        <w:rPr>
          <w:rFonts w:ascii="Palatino Linotype" w:hAnsi="Palatino Linotype" w:cs="Arial"/>
        </w:rPr>
        <w:t>uthority P</w:t>
      </w:r>
      <w:r w:rsidRPr="00CB43A4">
        <w:rPr>
          <w:rFonts w:ascii="Palatino Linotype" w:hAnsi="Palatino Linotype" w:cs="Arial"/>
        </w:rPr>
        <w:t xml:space="preserve">rinciple 5 </w:t>
      </w:r>
      <w:r w:rsidR="007C6181" w:rsidRPr="00CB43A4">
        <w:rPr>
          <w:rFonts w:ascii="Palatino Linotype" w:hAnsi="Palatino Linotype" w:cs="Arial"/>
        </w:rPr>
        <w:t>(</w:t>
      </w:r>
      <w:hyperlink r:id="rId12" w:history="1">
        <w:r w:rsidR="007C6181" w:rsidRPr="00CB43A4">
          <w:rPr>
            <w:rStyle w:val="Hyperlink"/>
            <w:rFonts w:ascii="Palatino Linotype" w:hAnsi="Palatino Linotype" w:cs="Arial"/>
          </w:rPr>
          <w:t>https://www.sra.org.uk/solicitors/handbook/handbookprinciples/part2/content.page</w:t>
        </w:r>
        <w:r w:rsidR="007C6181" w:rsidRPr="00CB43A4">
          <w:rPr>
            <w:rStyle w:val="Hyperlink"/>
            <w:rFonts w:ascii="Palatino Linotype" w:hAnsi="Palatino Linotype" w:cs="Arial"/>
            <w:color w:val="auto"/>
            <w:u w:val="none"/>
          </w:rPr>
          <w:t xml:space="preserve"> as of 17/08/18</w:t>
        </w:r>
      </w:hyperlink>
      <w:r w:rsidR="007C6181" w:rsidRPr="00CB43A4">
        <w:rPr>
          <w:rFonts w:ascii="Palatino Linotype" w:hAnsi="Palatino Linotype" w:cs="Arial"/>
        </w:rPr>
        <w:t xml:space="preserve">) </w:t>
      </w:r>
      <w:r w:rsidRPr="00CB43A4">
        <w:rPr>
          <w:rFonts w:ascii="Palatino Linotype" w:hAnsi="Palatino Linotype" w:cs="Arial"/>
        </w:rPr>
        <w:t xml:space="preserve">and </w:t>
      </w:r>
      <w:r w:rsidR="007C6181" w:rsidRPr="00CB43A4">
        <w:rPr>
          <w:rFonts w:ascii="Palatino Linotype" w:hAnsi="Palatino Linotype" w:cs="Arial"/>
        </w:rPr>
        <w:t xml:space="preserve">The Bar Standards Board </w:t>
      </w:r>
      <w:r w:rsidRPr="00CB43A4">
        <w:rPr>
          <w:rFonts w:ascii="Palatino Linotype" w:hAnsi="Palatino Linotype" w:cs="Arial"/>
        </w:rPr>
        <w:t>Core Duty 7</w:t>
      </w:r>
      <w:r w:rsidR="007C6181" w:rsidRPr="00CB43A4">
        <w:rPr>
          <w:rFonts w:ascii="Palatino Linotype" w:hAnsi="Palatino Linotype" w:cs="Arial"/>
        </w:rPr>
        <w:t xml:space="preserve"> (</w:t>
      </w:r>
      <w:hyperlink r:id="rId13" w:history="1">
        <w:r w:rsidR="007C6181" w:rsidRPr="00CB43A4">
          <w:rPr>
            <w:rStyle w:val="Hyperlink"/>
            <w:rFonts w:ascii="Palatino Linotype" w:hAnsi="Palatino Linotype" w:cs="Arial"/>
          </w:rPr>
          <w:t>http://handbook.barstandardsboard.org.uk/handbook/part-2/</w:t>
        </w:r>
      </w:hyperlink>
      <w:r w:rsidR="007C6181" w:rsidRPr="00CB43A4">
        <w:rPr>
          <w:rFonts w:ascii="Palatino Linotype" w:hAnsi="Palatino Linotype" w:cs="Arial"/>
        </w:rPr>
        <w:t xml:space="preserve"> as of 17/08/18). </w:t>
      </w:r>
    </w:p>
  </w:footnote>
  <w:footnote w:id="15">
    <w:p w14:paraId="32924754" w14:textId="16922809" w:rsidR="006A0531" w:rsidRPr="00CB43A4" w:rsidRDefault="006A0531">
      <w:pPr>
        <w:pStyle w:val="FootnoteText"/>
        <w:rPr>
          <w:rFonts w:ascii="Palatino Linotype" w:hAnsi="Palatino Linotype"/>
        </w:rPr>
      </w:pPr>
      <w:r w:rsidRPr="00CB43A4">
        <w:rPr>
          <w:rStyle w:val="FootnoteReference"/>
          <w:rFonts w:ascii="Palatino Linotype" w:hAnsi="Palatino Linotype" w:cs="Arial"/>
        </w:rPr>
        <w:footnoteRef/>
      </w:r>
      <w:r w:rsidRPr="00CB43A4">
        <w:rPr>
          <w:rFonts w:ascii="Palatino Linotype" w:hAnsi="Palatino Linotype" w:cs="Arial"/>
        </w:rPr>
        <w:t xml:space="preserve"> </w:t>
      </w:r>
      <w:r w:rsidR="007C6181" w:rsidRPr="00CB43A4">
        <w:rPr>
          <w:rFonts w:ascii="Palatino Linotype" w:hAnsi="Palatino Linotype" w:cs="Arial"/>
        </w:rPr>
        <w:t xml:space="preserve">The </w:t>
      </w:r>
      <w:r w:rsidRPr="00CB43A4">
        <w:rPr>
          <w:rFonts w:ascii="Palatino Linotype" w:hAnsi="Palatino Linotype" w:cs="Arial"/>
        </w:rPr>
        <w:t>S</w:t>
      </w:r>
      <w:r w:rsidR="007C6181" w:rsidRPr="00CB43A4">
        <w:rPr>
          <w:rFonts w:ascii="Palatino Linotype" w:hAnsi="Palatino Linotype" w:cs="Arial"/>
        </w:rPr>
        <w:t xml:space="preserve">olicitors </w:t>
      </w:r>
      <w:r w:rsidRPr="00CB43A4">
        <w:rPr>
          <w:rFonts w:ascii="Palatino Linotype" w:hAnsi="Palatino Linotype" w:cs="Arial"/>
        </w:rPr>
        <w:t>R</w:t>
      </w:r>
      <w:r w:rsidR="007C6181" w:rsidRPr="00CB43A4">
        <w:rPr>
          <w:rFonts w:ascii="Palatino Linotype" w:hAnsi="Palatino Linotype" w:cs="Arial"/>
        </w:rPr>
        <w:t xml:space="preserve">egulation </w:t>
      </w:r>
      <w:r w:rsidRPr="00CB43A4">
        <w:rPr>
          <w:rFonts w:ascii="Palatino Linotype" w:hAnsi="Palatino Linotype" w:cs="Arial"/>
        </w:rPr>
        <w:t>A</w:t>
      </w:r>
      <w:r w:rsidR="007C6181" w:rsidRPr="00CB43A4">
        <w:rPr>
          <w:rFonts w:ascii="Palatino Linotype" w:hAnsi="Palatino Linotype" w:cs="Arial"/>
        </w:rPr>
        <w:t>uthority P</w:t>
      </w:r>
      <w:r w:rsidRPr="00CB43A4">
        <w:rPr>
          <w:rFonts w:ascii="Palatino Linotype" w:hAnsi="Palatino Linotype" w:cs="Arial"/>
        </w:rPr>
        <w:t>rinciple 2</w:t>
      </w:r>
      <w:r w:rsidR="007C6181" w:rsidRPr="00CB43A4">
        <w:rPr>
          <w:rFonts w:ascii="Palatino Linotype" w:hAnsi="Palatino Linotype" w:cs="Arial"/>
        </w:rPr>
        <w:t xml:space="preserve"> (</w:t>
      </w:r>
      <w:hyperlink r:id="rId14" w:history="1">
        <w:r w:rsidR="007C6181" w:rsidRPr="00CB43A4">
          <w:rPr>
            <w:rStyle w:val="Hyperlink"/>
            <w:rFonts w:ascii="Palatino Linotype" w:hAnsi="Palatino Linotype" w:cs="Arial"/>
          </w:rPr>
          <w:t>https://www.sra.org.uk/solicitors/handbook/handbookprinciples/part2/content.page as of 17/08/18</w:t>
        </w:r>
        <w:r w:rsidR="007C6181" w:rsidRPr="00CB43A4">
          <w:rPr>
            <w:rStyle w:val="Hyperlink"/>
            <w:rFonts w:ascii="Palatino Linotype" w:hAnsi="Palatino Linotype" w:cs="Arial"/>
            <w:u w:val="none"/>
          </w:rPr>
          <w:t xml:space="preserve"> </w:t>
        </w:r>
        <w:r w:rsidR="007C6181" w:rsidRPr="00CB43A4">
          <w:rPr>
            <w:rStyle w:val="Hyperlink"/>
            <w:rFonts w:ascii="Palatino Linotype" w:hAnsi="Palatino Linotype" w:cs="Arial"/>
            <w:color w:val="auto"/>
            <w:u w:val="none"/>
          </w:rPr>
          <w:t>as of</w:t>
        </w:r>
        <w:r w:rsidR="007C6181" w:rsidRPr="00CB43A4">
          <w:rPr>
            <w:rStyle w:val="Hyperlink"/>
            <w:rFonts w:ascii="Palatino Linotype" w:hAnsi="Palatino Linotype" w:cs="Arial"/>
            <w:u w:val="none"/>
          </w:rPr>
          <w:t xml:space="preserve"> </w:t>
        </w:r>
        <w:r w:rsidR="007C6181" w:rsidRPr="00CB43A4">
          <w:rPr>
            <w:rStyle w:val="Hyperlink"/>
            <w:rFonts w:ascii="Palatino Linotype" w:hAnsi="Palatino Linotype" w:cs="Arial"/>
            <w:color w:val="auto"/>
            <w:u w:val="none"/>
          </w:rPr>
          <w:t>17/08/19</w:t>
        </w:r>
      </w:hyperlink>
      <w:r w:rsidR="007C6181" w:rsidRPr="00CB43A4">
        <w:rPr>
          <w:rFonts w:ascii="Palatino Linotype" w:hAnsi="Palatino Linotype" w:cs="Arial"/>
        </w:rPr>
        <w:t>),</w:t>
      </w:r>
      <w:r w:rsidRPr="00CB43A4">
        <w:rPr>
          <w:rFonts w:ascii="Palatino Linotype" w:hAnsi="Palatino Linotype" w:cs="Arial"/>
        </w:rPr>
        <w:t xml:space="preserve"> and </w:t>
      </w:r>
      <w:r w:rsidR="007C6181" w:rsidRPr="00CB43A4">
        <w:rPr>
          <w:rFonts w:ascii="Palatino Linotype" w:hAnsi="Palatino Linotype" w:cs="Arial"/>
        </w:rPr>
        <w:t xml:space="preserve">The Bar Standards Board Core Duty </w:t>
      </w:r>
      <w:r w:rsidRPr="00CB43A4">
        <w:rPr>
          <w:rFonts w:ascii="Palatino Linotype" w:hAnsi="Palatino Linotype" w:cs="Arial"/>
        </w:rPr>
        <w:t>3</w:t>
      </w:r>
      <w:r w:rsidR="007C6181" w:rsidRPr="00CB43A4">
        <w:rPr>
          <w:rFonts w:ascii="Palatino Linotype" w:hAnsi="Palatino Linotype" w:cs="Arial"/>
        </w:rPr>
        <w:t xml:space="preserve"> </w:t>
      </w:r>
      <w:hyperlink r:id="rId15" w:history="1">
        <w:r w:rsidR="007C6181" w:rsidRPr="00CB43A4">
          <w:rPr>
            <w:rStyle w:val="Hyperlink"/>
            <w:rFonts w:ascii="Palatino Linotype" w:hAnsi="Palatino Linotype" w:cs="Arial"/>
          </w:rPr>
          <w:t>http://handbook.barstandardsboard.org.uk/handbook/part-2/</w:t>
        </w:r>
      </w:hyperlink>
      <w:r w:rsidR="007C6181" w:rsidRPr="00CB43A4">
        <w:rPr>
          <w:rFonts w:ascii="Palatino Linotype" w:hAnsi="Palatino Linotype" w:cs="Arial"/>
        </w:rPr>
        <w:t xml:space="preserve"> as of 17/08/18).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DD5CDD" w14:textId="431A9E50" w:rsidR="00CB43A4" w:rsidRPr="00CB43A4" w:rsidRDefault="00CB43A4">
    <w:pPr>
      <w:pStyle w:val="Header"/>
      <w:rPr>
        <w:rFonts w:ascii="Palatino Linotype" w:hAnsi="Palatino Linotype"/>
        <w:i/>
      </w:rPr>
    </w:pPr>
    <w:r w:rsidRPr="00CB43A4">
      <w:rPr>
        <w:rFonts w:ascii="Palatino Linotype" w:hAnsi="Palatino Linotype"/>
        <w:i/>
      </w:rPr>
      <w:t>Practice Report – Clinic, the University and Society</w:t>
    </w:r>
  </w:p>
  <w:p w14:paraId="290D71D9" w14:textId="5F0D0911" w:rsidR="00216CF8" w:rsidRDefault="00216C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991FF7"/>
    <w:multiLevelType w:val="hybridMultilevel"/>
    <w:tmpl w:val="003AF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A61"/>
    <w:rsid w:val="0001649C"/>
    <w:rsid w:val="000441C2"/>
    <w:rsid w:val="00045B2B"/>
    <w:rsid w:val="0009698F"/>
    <w:rsid w:val="000D1BD2"/>
    <w:rsid w:val="000E6965"/>
    <w:rsid w:val="00134369"/>
    <w:rsid w:val="001607F7"/>
    <w:rsid w:val="001B3DBC"/>
    <w:rsid w:val="001B577F"/>
    <w:rsid w:val="001C1708"/>
    <w:rsid w:val="001D6479"/>
    <w:rsid w:val="001E0665"/>
    <w:rsid w:val="001F1066"/>
    <w:rsid w:val="001F2CE2"/>
    <w:rsid w:val="00216CF8"/>
    <w:rsid w:val="00235FFF"/>
    <w:rsid w:val="00313148"/>
    <w:rsid w:val="00332A61"/>
    <w:rsid w:val="003A5DB9"/>
    <w:rsid w:val="003D6E87"/>
    <w:rsid w:val="00460ED5"/>
    <w:rsid w:val="004A3A01"/>
    <w:rsid w:val="004C1AE9"/>
    <w:rsid w:val="004D25A0"/>
    <w:rsid w:val="005805DD"/>
    <w:rsid w:val="00610457"/>
    <w:rsid w:val="006775E9"/>
    <w:rsid w:val="006A0531"/>
    <w:rsid w:val="006E5692"/>
    <w:rsid w:val="007C6181"/>
    <w:rsid w:val="0086579A"/>
    <w:rsid w:val="008B1403"/>
    <w:rsid w:val="008F2AA6"/>
    <w:rsid w:val="009241A5"/>
    <w:rsid w:val="00956D00"/>
    <w:rsid w:val="009D54CA"/>
    <w:rsid w:val="009E4102"/>
    <w:rsid w:val="00A27CC7"/>
    <w:rsid w:val="00A36133"/>
    <w:rsid w:val="00A475B8"/>
    <w:rsid w:val="00B81C75"/>
    <w:rsid w:val="00B84052"/>
    <w:rsid w:val="00BD4FC3"/>
    <w:rsid w:val="00C52D19"/>
    <w:rsid w:val="00CB43A4"/>
    <w:rsid w:val="00EB440B"/>
    <w:rsid w:val="00F278FE"/>
    <w:rsid w:val="00F90C27"/>
    <w:rsid w:val="00FE0018"/>
    <w:rsid w:val="00FF49C6"/>
    <w:rsid w:val="00FF682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41BBF73"/>
  <w15:chartTrackingRefBased/>
  <w15:docId w15:val="{B8C8EE43-0018-4C97-9918-86A3374F7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D6E8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6E87"/>
    <w:rPr>
      <w:sz w:val="20"/>
      <w:szCs w:val="20"/>
    </w:rPr>
  </w:style>
  <w:style w:type="character" w:styleId="FootnoteReference">
    <w:name w:val="footnote reference"/>
    <w:basedOn w:val="DefaultParagraphFont"/>
    <w:uiPriority w:val="99"/>
    <w:semiHidden/>
    <w:unhideWhenUsed/>
    <w:rsid w:val="003D6E87"/>
    <w:rPr>
      <w:vertAlign w:val="superscript"/>
    </w:rPr>
  </w:style>
  <w:style w:type="character" w:styleId="Hyperlink">
    <w:name w:val="Hyperlink"/>
    <w:basedOn w:val="DefaultParagraphFont"/>
    <w:uiPriority w:val="99"/>
    <w:unhideWhenUsed/>
    <w:rsid w:val="00956D00"/>
    <w:rPr>
      <w:color w:val="0000FF"/>
      <w:u w:val="single"/>
    </w:rPr>
  </w:style>
  <w:style w:type="character" w:styleId="CommentReference">
    <w:name w:val="annotation reference"/>
    <w:basedOn w:val="DefaultParagraphFont"/>
    <w:uiPriority w:val="99"/>
    <w:semiHidden/>
    <w:unhideWhenUsed/>
    <w:rsid w:val="00956D00"/>
    <w:rPr>
      <w:sz w:val="16"/>
      <w:szCs w:val="16"/>
    </w:rPr>
  </w:style>
  <w:style w:type="paragraph" w:styleId="CommentText">
    <w:name w:val="annotation text"/>
    <w:basedOn w:val="Normal"/>
    <w:link w:val="CommentTextChar"/>
    <w:uiPriority w:val="99"/>
    <w:semiHidden/>
    <w:unhideWhenUsed/>
    <w:rsid w:val="00956D00"/>
    <w:pPr>
      <w:spacing w:line="240" w:lineRule="auto"/>
    </w:pPr>
    <w:rPr>
      <w:sz w:val="20"/>
      <w:szCs w:val="20"/>
    </w:rPr>
  </w:style>
  <w:style w:type="character" w:customStyle="1" w:styleId="CommentTextChar">
    <w:name w:val="Comment Text Char"/>
    <w:basedOn w:val="DefaultParagraphFont"/>
    <w:link w:val="CommentText"/>
    <w:uiPriority w:val="99"/>
    <w:semiHidden/>
    <w:rsid w:val="00956D00"/>
    <w:rPr>
      <w:sz w:val="20"/>
      <w:szCs w:val="20"/>
    </w:rPr>
  </w:style>
  <w:style w:type="paragraph" w:styleId="CommentSubject">
    <w:name w:val="annotation subject"/>
    <w:basedOn w:val="CommentText"/>
    <w:next w:val="CommentText"/>
    <w:link w:val="CommentSubjectChar"/>
    <w:uiPriority w:val="99"/>
    <w:semiHidden/>
    <w:unhideWhenUsed/>
    <w:rsid w:val="00956D00"/>
    <w:rPr>
      <w:b/>
      <w:bCs/>
    </w:rPr>
  </w:style>
  <w:style w:type="character" w:customStyle="1" w:styleId="CommentSubjectChar">
    <w:name w:val="Comment Subject Char"/>
    <w:basedOn w:val="CommentTextChar"/>
    <w:link w:val="CommentSubject"/>
    <w:uiPriority w:val="99"/>
    <w:semiHidden/>
    <w:rsid w:val="00956D00"/>
    <w:rPr>
      <w:b/>
      <w:bCs/>
      <w:sz w:val="20"/>
      <w:szCs w:val="20"/>
    </w:rPr>
  </w:style>
  <w:style w:type="paragraph" w:styleId="BalloonText">
    <w:name w:val="Balloon Text"/>
    <w:basedOn w:val="Normal"/>
    <w:link w:val="BalloonTextChar"/>
    <w:uiPriority w:val="99"/>
    <w:semiHidden/>
    <w:unhideWhenUsed/>
    <w:rsid w:val="00956D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6D00"/>
    <w:rPr>
      <w:rFonts w:ascii="Segoe UI" w:hAnsi="Segoe UI" w:cs="Segoe UI"/>
      <w:sz w:val="18"/>
      <w:szCs w:val="18"/>
    </w:rPr>
  </w:style>
  <w:style w:type="paragraph" w:styleId="ListParagraph">
    <w:name w:val="List Paragraph"/>
    <w:basedOn w:val="Normal"/>
    <w:uiPriority w:val="34"/>
    <w:qFormat/>
    <w:rsid w:val="00FE0018"/>
    <w:pPr>
      <w:ind w:left="720"/>
      <w:contextualSpacing/>
    </w:pPr>
  </w:style>
  <w:style w:type="paragraph" w:styleId="Header">
    <w:name w:val="header"/>
    <w:basedOn w:val="Normal"/>
    <w:link w:val="HeaderChar"/>
    <w:uiPriority w:val="99"/>
    <w:unhideWhenUsed/>
    <w:rsid w:val="003A5D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5DB9"/>
  </w:style>
  <w:style w:type="paragraph" w:styleId="Footer">
    <w:name w:val="footer"/>
    <w:basedOn w:val="Normal"/>
    <w:link w:val="FooterChar"/>
    <w:uiPriority w:val="99"/>
    <w:unhideWhenUsed/>
    <w:rsid w:val="003A5D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5DB9"/>
  </w:style>
  <w:style w:type="character" w:styleId="FollowedHyperlink">
    <w:name w:val="FollowedHyperlink"/>
    <w:basedOn w:val="DefaultParagraphFont"/>
    <w:uiPriority w:val="99"/>
    <w:semiHidden/>
    <w:unhideWhenUsed/>
    <w:rsid w:val="00A36133"/>
    <w:rPr>
      <w:color w:val="954F72" w:themeColor="followedHyperlink"/>
      <w:u w:val="single"/>
    </w:rPr>
  </w:style>
  <w:style w:type="character" w:customStyle="1" w:styleId="authors">
    <w:name w:val="authors"/>
    <w:basedOn w:val="DefaultParagraphFont"/>
    <w:rsid w:val="007C6181"/>
  </w:style>
  <w:style w:type="character" w:customStyle="1" w:styleId="Date1">
    <w:name w:val="Date1"/>
    <w:basedOn w:val="DefaultParagraphFont"/>
    <w:rsid w:val="007C6181"/>
  </w:style>
  <w:style w:type="character" w:customStyle="1" w:styleId="arttitle">
    <w:name w:val="art_title"/>
    <w:basedOn w:val="DefaultParagraphFont"/>
    <w:rsid w:val="007C6181"/>
  </w:style>
  <w:style w:type="character" w:customStyle="1" w:styleId="serialtitle">
    <w:name w:val="serial_title"/>
    <w:basedOn w:val="DefaultParagraphFont"/>
    <w:rsid w:val="007C6181"/>
  </w:style>
  <w:style w:type="character" w:customStyle="1" w:styleId="volumeissue">
    <w:name w:val="volume_issue"/>
    <w:basedOn w:val="DefaultParagraphFont"/>
    <w:rsid w:val="007C6181"/>
  </w:style>
  <w:style w:type="character" w:customStyle="1" w:styleId="pagerange">
    <w:name w:val="page_range"/>
    <w:basedOn w:val="DefaultParagraphFont"/>
    <w:rsid w:val="007C6181"/>
  </w:style>
  <w:style w:type="character" w:customStyle="1" w:styleId="doilink">
    <w:name w:val="doi_link"/>
    <w:basedOn w:val="DefaultParagraphFont"/>
    <w:rsid w:val="007C61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SS@oisc.GOV.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publications/guidance-for-the-community-and-voluntary-sector"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doi.org/10.1080/03069400.2017.1322858" TargetMode="External"/><Relationship Id="rId13" Type="http://schemas.openxmlformats.org/officeDocument/2006/relationships/hyperlink" Target="http://handbook.barstandardsboard.org.uk/handbook/part-2/" TargetMode="External"/><Relationship Id="rId3" Type="http://schemas.openxmlformats.org/officeDocument/2006/relationships/hyperlink" Target="https://www.legislation.gov.uk/ukpga/1999/33/section/91" TargetMode="External"/><Relationship Id="rId7" Type="http://schemas.openxmlformats.org/officeDocument/2006/relationships/hyperlink" Target="https://www.gov.uk/government/publications/competence-oisc-guidance-2012" TargetMode="External"/><Relationship Id="rId12" Type="http://schemas.openxmlformats.org/officeDocument/2006/relationships/hyperlink" Target="https://www.sra.org.uk/solicitors/handbook/handbookprinciples/part2/content.page%20as%20of%2017/08/18" TargetMode="External"/><Relationship Id="rId2" Type="http://schemas.openxmlformats.org/officeDocument/2006/relationships/hyperlink" Target="https://www.legislation.gov.uk/ukpga/1999/33/section/83" TargetMode="External"/><Relationship Id="rId1" Type="http://schemas.openxmlformats.org/officeDocument/2006/relationships/hyperlink" Target="https://www.gov.uk/government/organisations/office-of-the-immigration-services-commissioner" TargetMode="External"/><Relationship Id="rId6" Type="http://schemas.openxmlformats.org/officeDocument/2006/relationships/hyperlink" Target="https://www.gov.uk/government/publications/new-adviser-application-and-competence-statement" TargetMode="External"/><Relationship Id="rId11" Type="http://schemas.openxmlformats.org/officeDocument/2006/relationships/hyperlink" Target="http://handbook.barstandardsboard.org.uk/handbook/part-2/" TargetMode="External"/><Relationship Id="rId5" Type="http://schemas.openxmlformats.org/officeDocument/2006/relationships/hyperlink" Target="https://www.gov.uk/government/publications/oisc-application-for-regulation-of-a-new-legal-entity" TargetMode="External"/><Relationship Id="rId15" Type="http://schemas.openxmlformats.org/officeDocument/2006/relationships/hyperlink" Target="http://handbook.barstandardsboard.org.uk/handbook/part-2/" TargetMode="External"/><Relationship Id="rId10" Type="http://schemas.openxmlformats.org/officeDocument/2006/relationships/hyperlink" Target="https://www.sra.org.uk/solicitors/handbook/handbookprinciples/part2/content.page" TargetMode="External"/><Relationship Id="rId4" Type="http://schemas.openxmlformats.org/officeDocument/2006/relationships/hyperlink" Target="http://www.lac.qmul.ac.uk/" TargetMode="External"/><Relationship Id="rId9" Type="http://schemas.openxmlformats.org/officeDocument/2006/relationships/hyperlink" Target="https://www.gov.uk/find-an-immigration-adviser/complain-about-an-adviser" TargetMode="External"/><Relationship Id="rId14" Type="http://schemas.openxmlformats.org/officeDocument/2006/relationships/hyperlink" Target="https://www.sra.org.uk/solicitors/handbook/handbookprinciples/part2/content.page%20as%20of%2017/08/18%20as%20of%2017/08/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F52F9A-3328-4921-88C2-B438C5291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15</Pages>
  <Words>3023</Words>
  <Characters>17232</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Queen Mary, University of London</Company>
  <LinksUpToDate>false</LinksUpToDate>
  <CharactersWithSpaces>20215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 Ridout</dc:creator>
  <cp:keywords/>
  <dc:description/>
  <cp:lastModifiedBy>Paul Burns</cp:lastModifiedBy>
  <cp:revision>6</cp:revision>
  <dcterms:created xsi:type="dcterms:W3CDTF">2018-08-17T14:12:00Z</dcterms:created>
  <dcterms:modified xsi:type="dcterms:W3CDTF">2018-12-18T11:25:00Z</dcterms:modified>
</cp:coreProperties>
</file>