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EED" w:rsidRDefault="00C95514" w:rsidP="008D00B5">
      <w:pPr>
        <w:spacing w:after="0" w:line="480" w:lineRule="auto"/>
        <w:rPr>
          <w:rFonts w:ascii="Palatino Linotype" w:hAnsi="Palatino Linotype" w:cs="Times New Roman"/>
          <w:b/>
          <w:smallCaps/>
          <w:sz w:val="28"/>
          <w:szCs w:val="28"/>
        </w:rPr>
      </w:pPr>
      <w:r w:rsidRPr="00952FFE">
        <w:rPr>
          <w:rFonts w:ascii="Palatino Linotype" w:hAnsi="Palatino Linotype" w:cs="Times New Roman"/>
          <w:b/>
          <w:smallCaps/>
          <w:sz w:val="28"/>
          <w:szCs w:val="28"/>
        </w:rPr>
        <w:t>Reflections on Adrian Evans’</w:t>
      </w:r>
      <w:r w:rsidR="00B212CE" w:rsidRPr="00952FFE">
        <w:rPr>
          <w:rFonts w:ascii="Palatino Linotype" w:hAnsi="Palatino Linotype" w:cs="Times New Roman"/>
          <w:b/>
          <w:smallCaps/>
          <w:sz w:val="28"/>
          <w:szCs w:val="28"/>
        </w:rPr>
        <w:t xml:space="preserve">s </w:t>
      </w:r>
      <w:r w:rsidRPr="00952FFE">
        <w:rPr>
          <w:rFonts w:ascii="Palatino Linotype" w:hAnsi="Palatino Linotype" w:cs="Times New Roman"/>
          <w:b/>
          <w:smallCaps/>
          <w:sz w:val="28"/>
          <w:szCs w:val="28"/>
        </w:rPr>
        <w:t>Con</w:t>
      </w:r>
      <w:bookmarkStart w:id="0" w:name="_GoBack"/>
      <w:bookmarkEnd w:id="0"/>
      <w:r w:rsidRPr="00952FFE">
        <w:rPr>
          <w:rFonts w:ascii="Palatino Linotype" w:hAnsi="Palatino Linotype" w:cs="Times New Roman"/>
          <w:b/>
          <w:smallCaps/>
          <w:sz w:val="28"/>
          <w:szCs w:val="28"/>
        </w:rPr>
        <w:t>tributions Internationally</w:t>
      </w:r>
    </w:p>
    <w:p w:rsidR="00B212CE" w:rsidRPr="00952FFE" w:rsidRDefault="00C95514" w:rsidP="008D00B5">
      <w:pPr>
        <w:spacing w:after="0" w:line="480" w:lineRule="auto"/>
        <w:rPr>
          <w:rFonts w:ascii="Palatino Linotype" w:hAnsi="Palatino Linotype" w:cs="Times New Roman"/>
          <w:b/>
          <w:smallCaps/>
          <w:sz w:val="28"/>
          <w:szCs w:val="28"/>
        </w:rPr>
      </w:pPr>
      <w:r w:rsidRPr="00952FFE">
        <w:rPr>
          <w:rFonts w:ascii="Palatino Linotype" w:hAnsi="Palatino Linotype" w:cs="Times New Roman"/>
          <w:b/>
          <w:smallCaps/>
          <w:sz w:val="28"/>
          <w:szCs w:val="28"/>
        </w:rPr>
        <w:t>to</w:t>
      </w:r>
      <w:r w:rsidR="00952FFE" w:rsidRPr="00952FFE">
        <w:rPr>
          <w:rFonts w:ascii="Palatino Linotype" w:hAnsi="Palatino Linotype" w:cs="Times New Roman"/>
          <w:b/>
          <w:smallCaps/>
          <w:sz w:val="28"/>
          <w:szCs w:val="28"/>
        </w:rPr>
        <w:t xml:space="preserve"> </w:t>
      </w:r>
      <w:r w:rsidR="00B212CE" w:rsidRPr="00952FFE">
        <w:rPr>
          <w:rFonts w:ascii="Palatino Linotype" w:hAnsi="Palatino Linotype" w:cs="Times New Roman"/>
          <w:b/>
          <w:smallCaps/>
          <w:sz w:val="28"/>
          <w:szCs w:val="28"/>
        </w:rPr>
        <w:t>Clinical Legal Education and Legal Ethics</w:t>
      </w:r>
    </w:p>
    <w:p w:rsidR="000B16C2" w:rsidRPr="00952FFE" w:rsidRDefault="00952FFE" w:rsidP="00952FFE">
      <w:pPr>
        <w:spacing w:after="0" w:line="480" w:lineRule="auto"/>
        <w:rPr>
          <w:rFonts w:ascii="Palatino Linotype" w:hAnsi="Palatino Linotype" w:cs="Times New Roman"/>
          <w:sz w:val="24"/>
          <w:szCs w:val="24"/>
        </w:rPr>
      </w:pPr>
      <w:r>
        <w:rPr>
          <w:rFonts w:ascii="Arial" w:hAnsi="Arial" w:cs="Arial"/>
          <w:noProof/>
          <w:lang w:val="en-GB" w:eastAsia="en-GB"/>
        </w:rPr>
        <w:drawing>
          <wp:anchor distT="0" distB="0" distL="114300" distR="114300" simplePos="0" relativeHeight="251658240" behindDoc="0" locked="0" layoutInCell="1" allowOverlap="1">
            <wp:simplePos x="0" y="0"/>
            <wp:positionH relativeFrom="margin">
              <wp:posOffset>2951480</wp:posOffset>
            </wp:positionH>
            <wp:positionV relativeFrom="margin">
              <wp:posOffset>971550</wp:posOffset>
            </wp:positionV>
            <wp:extent cx="3143885" cy="3228975"/>
            <wp:effectExtent l="0" t="0" r="0" b="9525"/>
            <wp:wrapSquare wrapText="bothSides"/>
            <wp:docPr id="1" name="Picture 1" descr="c8e38b97-62f7-4c89-9730-2f3c46b87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8e38b97-62f7-4c89-9730-2f3c46b87a13.JPG"/>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9091" t="11808" b="18081"/>
                    <a:stretch/>
                  </pic:blipFill>
                  <pic:spPr bwMode="auto">
                    <a:xfrm>
                      <a:off x="0" y="0"/>
                      <a:ext cx="3143885" cy="3228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6C2" w:rsidRPr="00952FFE">
        <w:rPr>
          <w:rFonts w:ascii="Palatino Linotype" w:hAnsi="Palatino Linotype" w:cs="Times New Roman"/>
          <w:sz w:val="24"/>
          <w:szCs w:val="24"/>
        </w:rPr>
        <w:t>Peter A. Joy</w:t>
      </w:r>
      <w:r w:rsidR="000B16C2" w:rsidRPr="00952FFE">
        <w:rPr>
          <w:rStyle w:val="FootnoteReference"/>
          <w:rFonts w:ascii="Palatino Linotype" w:hAnsi="Palatino Linotype" w:cs="Times New Roman"/>
          <w:sz w:val="24"/>
          <w:szCs w:val="24"/>
        </w:rPr>
        <w:footnoteReference w:customMarkFollows="1" w:id="1"/>
        <w:t>*</w:t>
      </w:r>
    </w:p>
    <w:p w:rsidR="00B07F70" w:rsidRPr="00952FFE" w:rsidRDefault="00B07F70" w:rsidP="00952FFE">
      <w:pPr>
        <w:spacing w:after="0" w:line="480" w:lineRule="auto"/>
        <w:jc w:val="center"/>
        <w:rPr>
          <w:rFonts w:ascii="Palatino Linotype" w:hAnsi="Palatino Linotype" w:cs="Times New Roman"/>
          <w:sz w:val="24"/>
          <w:szCs w:val="24"/>
        </w:rPr>
      </w:pPr>
    </w:p>
    <w:p w:rsidR="00B212CE" w:rsidRPr="00952FFE" w:rsidRDefault="00B212CE"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It is a privilege to join you today in honoring the work of Adrian Evans</w:t>
      </w:r>
      <w:r w:rsidR="000B16C2" w:rsidRPr="00952FFE">
        <w:rPr>
          <w:rFonts w:ascii="Palatino Linotype" w:hAnsi="Palatino Linotype" w:cs="Times New Roman"/>
          <w:sz w:val="24"/>
          <w:szCs w:val="24"/>
        </w:rPr>
        <w:t>.</w:t>
      </w:r>
      <w:r w:rsidRPr="00952FFE">
        <w:rPr>
          <w:rFonts w:ascii="Palatino Linotype" w:hAnsi="Palatino Linotype" w:cs="Times New Roman"/>
          <w:sz w:val="24"/>
          <w:szCs w:val="24"/>
        </w:rPr>
        <w:t xml:space="preserve"> You have already hear</w:t>
      </w:r>
      <w:r w:rsidR="000B16C2" w:rsidRPr="00952FFE">
        <w:rPr>
          <w:rFonts w:ascii="Palatino Linotype" w:hAnsi="Palatino Linotype" w:cs="Times New Roman"/>
          <w:sz w:val="24"/>
          <w:szCs w:val="24"/>
        </w:rPr>
        <w:t>d much about Adrian, and I will not belabor</w:t>
      </w:r>
      <w:r w:rsidRPr="00952FFE">
        <w:rPr>
          <w:rFonts w:ascii="Palatino Linotype" w:hAnsi="Palatino Linotype" w:cs="Times New Roman"/>
          <w:sz w:val="24"/>
          <w:szCs w:val="24"/>
        </w:rPr>
        <w:t xml:space="preserve"> the point too much – Adrian is a wonderful person, colleague, teacher, lawyer, scholar, and friend.  Nigel </w:t>
      </w:r>
      <w:r w:rsidR="000B16C2" w:rsidRPr="00952FFE">
        <w:rPr>
          <w:rFonts w:ascii="Palatino Linotype" w:hAnsi="Palatino Linotype" w:cs="Times New Roman"/>
          <w:sz w:val="24"/>
          <w:szCs w:val="24"/>
        </w:rPr>
        <w:t xml:space="preserve">Duncan </w:t>
      </w:r>
      <w:r w:rsidRPr="00952FFE">
        <w:rPr>
          <w:rFonts w:ascii="Palatino Linotype" w:hAnsi="Palatino Linotype" w:cs="Times New Roman"/>
          <w:sz w:val="24"/>
          <w:szCs w:val="24"/>
        </w:rPr>
        <w:t xml:space="preserve">has already told you much about Adrian’s work internationally, so I will focus more on his contributions </w:t>
      </w:r>
      <w:r w:rsidR="000B16C2" w:rsidRPr="00952FFE">
        <w:rPr>
          <w:rFonts w:ascii="Palatino Linotype" w:hAnsi="Palatino Linotype" w:cs="Times New Roman"/>
          <w:sz w:val="24"/>
          <w:szCs w:val="24"/>
        </w:rPr>
        <w:t xml:space="preserve">to </w:t>
      </w:r>
      <w:r w:rsidRPr="00952FFE">
        <w:rPr>
          <w:rFonts w:ascii="Palatino Linotype" w:hAnsi="Palatino Linotype" w:cs="Times New Roman"/>
          <w:sz w:val="24"/>
          <w:szCs w:val="24"/>
        </w:rPr>
        <w:t xml:space="preserve">and impact on clinical legal education and legal ethics internationally.  My focus is on Adrian as a </w:t>
      </w:r>
      <w:r w:rsidR="000B16C2" w:rsidRPr="00952FFE">
        <w:rPr>
          <w:rFonts w:ascii="Palatino Linotype" w:hAnsi="Palatino Linotype" w:cs="Times New Roman"/>
          <w:sz w:val="24"/>
          <w:szCs w:val="24"/>
        </w:rPr>
        <w:t>lawyer, teacher, and scholar.</w:t>
      </w:r>
    </w:p>
    <w:p w:rsidR="00B212CE" w:rsidRPr="00952FFE" w:rsidRDefault="00B212CE"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I assume that most of us have heard of Six Degrees of Kevin Bacon.  If you have not, it is based on the</w:t>
      </w:r>
      <w:r w:rsidR="000B16C2" w:rsidRPr="00952FFE">
        <w:rPr>
          <w:rFonts w:ascii="Palatino Linotype" w:hAnsi="Palatino Linotype" w:cs="Times New Roman"/>
          <w:sz w:val="24"/>
          <w:szCs w:val="24"/>
        </w:rPr>
        <w:t xml:space="preserve"> theory that any two people on e</w:t>
      </w:r>
      <w:r w:rsidRPr="00952FFE">
        <w:rPr>
          <w:rFonts w:ascii="Palatino Linotype" w:hAnsi="Palatino Linotype" w:cs="Times New Roman"/>
          <w:sz w:val="24"/>
          <w:szCs w:val="24"/>
        </w:rPr>
        <w:t xml:space="preserve">arth are six or fewer acquaintance links apart.  With Kevin Bacon, it assumes that anyone involved in the movie business can be linked through their film roles either to Kevin Bacon or someone he worked with in six </w:t>
      </w:r>
      <w:r w:rsidRPr="00952FFE">
        <w:rPr>
          <w:rFonts w:ascii="Palatino Linotype" w:hAnsi="Palatino Linotype" w:cs="Times New Roman"/>
          <w:sz w:val="24"/>
          <w:szCs w:val="24"/>
        </w:rPr>
        <w:lastRenderedPageBreak/>
        <w:t>steps or less.</w:t>
      </w:r>
      <w:r w:rsidR="00DE6499" w:rsidRPr="00952FFE">
        <w:rPr>
          <w:rFonts w:ascii="Palatino Linotype" w:hAnsi="Palatino Linotype" w:cs="Times New Roman"/>
          <w:sz w:val="24"/>
          <w:szCs w:val="24"/>
        </w:rPr>
        <w:t xml:space="preserve"> </w:t>
      </w:r>
      <w:r w:rsidR="000B16C2" w:rsidRPr="00952FFE">
        <w:rPr>
          <w:rFonts w:ascii="Palatino Linotype" w:hAnsi="Palatino Linotype" w:cs="Times New Roman"/>
          <w:sz w:val="24"/>
          <w:szCs w:val="24"/>
        </w:rPr>
        <w:t xml:space="preserve">For example, the Australian film star Toni Collette was in </w:t>
      </w:r>
      <w:r w:rsidR="000B16C2" w:rsidRPr="00952FFE">
        <w:rPr>
          <w:rFonts w:ascii="Palatino Linotype" w:hAnsi="Palatino Linotype" w:cs="Times New Roman"/>
          <w:i/>
          <w:sz w:val="24"/>
          <w:szCs w:val="24"/>
        </w:rPr>
        <w:t>The Sixth Sense</w:t>
      </w:r>
      <w:r w:rsidR="000B16C2" w:rsidRPr="00952FFE">
        <w:rPr>
          <w:rFonts w:ascii="Palatino Linotype" w:hAnsi="Palatino Linotype" w:cs="Times New Roman"/>
          <w:sz w:val="24"/>
          <w:szCs w:val="24"/>
        </w:rPr>
        <w:t xml:space="preserve"> with Bruce Willis, Bruce Willis was in </w:t>
      </w:r>
      <w:r w:rsidR="000B16C2" w:rsidRPr="00952FFE">
        <w:rPr>
          <w:rFonts w:ascii="Palatino Linotype" w:hAnsi="Palatino Linotype" w:cs="Times New Roman"/>
          <w:i/>
          <w:sz w:val="24"/>
          <w:szCs w:val="24"/>
        </w:rPr>
        <w:t>The Player</w:t>
      </w:r>
      <w:r w:rsidR="000B16C2" w:rsidRPr="00952FFE">
        <w:rPr>
          <w:rFonts w:ascii="Palatino Linotype" w:hAnsi="Palatino Linotype" w:cs="Times New Roman"/>
          <w:sz w:val="24"/>
          <w:szCs w:val="24"/>
        </w:rPr>
        <w:t xml:space="preserve"> with Tim Robbins, and Tim Robbins was in </w:t>
      </w:r>
      <w:r w:rsidR="000B16C2" w:rsidRPr="00952FFE">
        <w:rPr>
          <w:rFonts w:ascii="Palatino Linotype" w:hAnsi="Palatino Linotype" w:cs="Times New Roman"/>
          <w:i/>
          <w:sz w:val="24"/>
          <w:szCs w:val="24"/>
        </w:rPr>
        <w:t>Mystic River</w:t>
      </w:r>
      <w:r w:rsidR="000B16C2" w:rsidRPr="00952FFE">
        <w:rPr>
          <w:rFonts w:ascii="Palatino Linotype" w:hAnsi="Palatino Linotype" w:cs="Times New Roman"/>
          <w:sz w:val="24"/>
          <w:szCs w:val="24"/>
        </w:rPr>
        <w:t xml:space="preserve"> with Kevin Bacon.  That puts Toni Collette within three degrees of Kevin Bacon.</w:t>
      </w:r>
    </w:p>
    <w:p w:rsidR="00DE6499" w:rsidRPr="00952FFE" w:rsidRDefault="00DE6499"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 xml:space="preserve">When it comes to the international clinical legal education and </w:t>
      </w:r>
      <w:r w:rsidR="000B16C2" w:rsidRPr="00952FFE">
        <w:rPr>
          <w:rFonts w:ascii="Palatino Linotype" w:hAnsi="Palatino Linotype" w:cs="Times New Roman"/>
          <w:sz w:val="24"/>
          <w:szCs w:val="24"/>
        </w:rPr>
        <w:t xml:space="preserve">international </w:t>
      </w:r>
      <w:r w:rsidRPr="00952FFE">
        <w:rPr>
          <w:rFonts w:ascii="Palatino Linotype" w:hAnsi="Palatino Linotype" w:cs="Times New Roman"/>
          <w:sz w:val="24"/>
          <w:szCs w:val="24"/>
        </w:rPr>
        <w:t xml:space="preserve">legal ethics communities, </w:t>
      </w:r>
      <w:r w:rsidR="000B16C2" w:rsidRPr="00952FFE">
        <w:rPr>
          <w:rFonts w:ascii="Palatino Linotype" w:hAnsi="Palatino Linotype" w:cs="Times New Roman"/>
          <w:sz w:val="24"/>
          <w:szCs w:val="24"/>
        </w:rPr>
        <w:t>everyone is within three</w:t>
      </w:r>
      <w:r w:rsidRPr="00952FFE">
        <w:rPr>
          <w:rFonts w:ascii="Palatino Linotype" w:hAnsi="Palatino Linotype" w:cs="Times New Roman"/>
          <w:sz w:val="24"/>
          <w:szCs w:val="24"/>
        </w:rPr>
        <w:t xml:space="preserve"> degrees of Adrian Evans.  This is a testament to Adrian’s reach, but also it is fortunate for </w:t>
      </w:r>
      <w:r w:rsidR="000B16C2" w:rsidRPr="00952FFE">
        <w:rPr>
          <w:rFonts w:ascii="Palatino Linotype" w:hAnsi="Palatino Linotype" w:cs="Times New Roman"/>
          <w:sz w:val="24"/>
          <w:szCs w:val="24"/>
        </w:rPr>
        <w:t>everyone at this Festschrift</w:t>
      </w:r>
      <w:r w:rsidRPr="00952FFE">
        <w:rPr>
          <w:rFonts w:ascii="Palatino Linotype" w:hAnsi="Palatino Linotype" w:cs="Times New Roman"/>
          <w:sz w:val="24"/>
          <w:szCs w:val="24"/>
        </w:rPr>
        <w:t>.  Why you may ask?  Well, if you have been following along you should realize that because you know Adrian you are</w:t>
      </w:r>
      <w:r w:rsidR="000B16C2" w:rsidRPr="00952FFE">
        <w:rPr>
          <w:rFonts w:ascii="Palatino Linotype" w:hAnsi="Palatino Linotype" w:cs="Times New Roman"/>
          <w:sz w:val="24"/>
          <w:szCs w:val="24"/>
        </w:rPr>
        <w:t xml:space="preserve"> within one degree of Adrian, and everyone you know is within two degrees of Adrian.  I strongly doubt that there is anyone on </w:t>
      </w:r>
      <w:r w:rsidRPr="00952FFE">
        <w:rPr>
          <w:rFonts w:ascii="Palatino Linotype" w:hAnsi="Palatino Linotype" w:cs="Times New Roman"/>
          <w:sz w:val="24"/>
          <w:szCs w:val="24"/>
        </w:rPr>
        <w:t>this planet who does work in the clinical legal education and legal ethics fields</w:t>
      </w:r>
      <w:r w:rsidR="000B16C2" w:rsidRPr="00952FFE">
        <w:rPr>
          <w:rFonts w:ascii="Palatino Linotype" w:hAnsi="Palatino Linotype" w:cs="Times New Roman"/>
          <w:sz w:val="24"/>
          <w:szCs w:val="24"/>
        </w:rPr>
        <w:t xml:space="preserve"> who does</w:t>
      </w:r>
      <w:r w:rsidR="00E82356">
        <w:rPr>
          <w:rFonts w:ascii="Palatino Linotype" w:hAnsi="Palatino Linotype" w:cs="Times New Roman"/>
          <w:sz w:val="24"/>
          <w:szCs w:val="24"/>
        </w:rPr>
        <w:t>n’t</w:t>
      </w:r>
      <w:r w:rsidR="000B16C2" w:rsidRPr="00952FFE">
        <w:rPr>
          <w:rFonts w:ascii="Palatino Linotype" w:hAnsi="Palatino Linotype" w:cs="Times New Roman"/>
          <w:sz w:val="24"/>
          <w:szCs w:val="24"/>
        </w:rPr>
        <w:t xml:space="preserve"> know Adrian, you, or those you know</w:t>
      </w:r>
      <w:r w:rsidRPr="00952FFE">
        <w:rPr>
          <w:rFonts w:ascii="Palatino Linotype" w:hAnsi="Palatino Linotype" w:cs="Times New Roman"/>
          <w:sz w:val="24"/>
          <w:szCs w:val="24"/>
        </w:rPr>
        <w:t>.</w:t>
      </w:r>
    </w:p>
    <w:p w:rsidR="00DE6499" w:rsidRPr="00952FFE" w:rsidRDefault="00DE6499"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 xml:space="preserve">Adrian’s interests and motivations for the work he has done as a </w:t>
      </w:r>
      <w:r w:rsidR="000B16C2" w:rsidRPr="00952FFE">
        <w:rPr>
          <w:rFonts w:ascii="Palatino Linotype" w:hAnsi="Palatino Linotype" w:cs="Times New Roman"/>
          <w:sz w:val="24"/>
          <w:szCs w:val="24"/>
        </w:rPr>
        <w:t xml:space="preserve">teacher and scholar </w:t>
      </w:r>
      <w:r w:rsidRPr="00952FFE">
        <w:rPr>
          <w:rFonts w:ascii="Palatino Linotype" w:hAnsi="Palatino Linotype" w:cs="Times New Roman"/>
          <w:sz w:val="24"/>
          <w:szCs w:val="24"/>
        </w:rPr>
        <w:t>come from his personal commitment to be an effective, ethical lawyer, and he</w:t>
      </w:r>
      <w:r w:rsidR="000B16C2" w:rsidRPr="00952FFE">
        <w:rPr>
          <w:rFonts w:ascii="Palatino Linotype" w:hAnsi="Palatino Linotype" w:cs="Times New Roman"/>
          <w:sz w:val="24"/>
          <w:szCs w:val="24"/>
        </w:rPr>
        <w:t xml:space="preserve"> has been, and continues to be that and much more.  Adrian </w:t>
      </w:r>
      <w:r w:rsidRPr="00952FFE">
        <w:rPr>
          <w:rFonts w:ascii="Palatino Linotype" w:hAnsi="Palatino Linotype" w:cs="Times New Roman"/>
          <w:sz w:val="24"/>
          <w:szCs w:val="24"/>
        </w:rPr>
        <w:t xml:space="preserve">wrote about his philosophy in one of his many publications, the book </w:t>
      </w:r>
      <w:r w:rsidRPr="00952FFE">
        <w:rPr>
          <w:rFonts w:ascii="Palatino Linotype" w:hAnsi="Palatino Linotype" w:cs="Times New Roman"/>
          <w:i/>
          <w:sz w:val="24"/>
          <w:szCs w:val="24"/>
        </w:rPr>
        <w:t>The Good Lawyer</w:t>
      </w:r>
      <w:r w:rsidR="00E3683D" w:rsidRPr="00952FFE">
        <w:rPr>
          <w:rFonts w:ascii="Palatino Linotype" w:hAnsi="Palatino Linotype" w:cs="Times New Roman"/>
          <w:sz w:val="24"/>
          <w:szCs w:val="24"/>
        </w:rPr>
        <w:t>.</w:t>
      </w:r>
      <w:r w:rsidR="00E3683D" w:rsidRPr="00952FFE">
        <w:rPr>
          <w:rFonts w:ascii="Palatino Linotype" w:hAnsi="Palatino Linotype" w:cs="Times New Roman"/>
          <w:b/>
          <w:sz w:val="24"/>
          <w:szCs w:val="24"/>
        </w:rPr>
        <w:t xml:space="preserve"> </w:t>
      </w:r>
      <w:r w:rsidR="00E3683D" w:rsidRPr="00952FFE">
        <w:rPr>
          <w:rFonts w:ascii="Palatino Linotype" w:hAnsi="Palatino Linotype" w:cs="Times New Roman"/>
          <w:sz w:val="24"/>
          <w:szCs w:val="24"/>
        </w:rPr>
        <w:t xml:space="preserve"> Adrian’s focus is both practical, and theoretical, as this slide about the </w:t>
      </w:r>
      <w:r w:rsidR="000B16C2" w:rsidRPr="00952FFE">
        <w:rPr>
          <w:rFonts w:ascii="Palatino Linotype" w:hAnsi="Palatino Linotype" w:cs="Times New Roman"/>
          <w:sz w:val="24"/>
          <w:szCs w:val="24"/>
        </w:rPr>
        <w:t>obligations of legal p</w:t>
      </w:r>
      <w:r w:rsidR="00E3683D" w:rsidRPr="00952FFE">
        <w:rPr>
          <w:rFonts w:ascii="Palatino Linotype" w:hAnsi="Palatino Linotype" w:cs="Times New Roman"/>
          <w:sz w:val="24"/>
          <w:szCs w:val="24"/>
        </w:rPr>
        <w:t>ractitioners illustrates.</w:t>
      </w:r>
      <w:r w:rsidR="000B16C2" w:rsidRPr="00952FFE">
        <w:rPr>
          <w:rStyle w:val="FootnoteReference"/>
          <w:rFonts w:ascii="Palatino Linotype" w:hAnsi="Palatino Linotype" w:cs="Times New Roman"/>
          <w:sz w:val="24"/>
          <w:szCs w:val="24"/>
        </w:rPr>
        <w:footnoteReference w:id="2"/>
      </w:r>
    </w:p>
    <w:p w:rsidR="000B16C2" w:rsidRPr="00952FFE" w:rsidRDefault="000B16C2" w:rsidP="00952FFE">
      <w:pPr>
        <w:spacing w:after="0" w:line="480" w:lineRule="auto"/>
        <w:jc w:val="center"/>
        <w:rPr>
          <w:rFonts w:ascii="Palatino Linotype" w:hAnsi="Palatino Linotype" w:cs="Times New Roman"/>
          <w:sz w:val="24"/>
          <w:szCs w:val="24"/>
        </w:rPr>
      </w:pPr>
      <w:r w:rsidRPr="00952FFE">
        <w:rPr>
          <w:rFonts w:ascii="Palatino Linotype" w:hAnsi="Palatino Linotype"/>
          <w:noProof/>
          <w:lang w:val="en-GB" w:eastAsia="en-GB"/>
        </w:rPr>
        <w:lastRenderedPageBreak/>
        <w:drawing>
          <wp:inline distT="0" distB="0" distL="0" distR="0" wp14:anchorId="2E5D95F3" wp14:editId="574E5D9F">
            <wp:extent cx="5181600" cy="3657600"/>
            <wp:effectExtent l="0" t="0" r="0" b="0"/>
            <wp:docPr id="11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B16C2" w:rsidRPr="00952FFE" w:rsidRDefault="000B16C2"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Through his work as a clinical teacher, A</w:t>
      </w:r>
      <w:r w:rsidR="00E82356">
        <w:rPr>
          <w:rFonts w:ascii="Palatino Linotype" w:hAnsi="Palatino Linotype" w:cs="Times New Roman"/>
          <w:sz w:val="24"/>
          <w:szCs w:val="24"/>
        </w:rPr>
        <w:t>drian continued to provide much-</w:t>
      </w:r>
      <w:r w:rsidRPr="00952FFE">
        <w:rPr>
          <w:rFonts w:ascii="Palatino Linotype" w:hAnsi="Palatino Linotype" w:cs="Times New Roman"/>
          <w:sz w:val="24"/>
          <w:szCs w:val="24"/>
        </w:rPr>
        <w:t>needed legal assistance to those unable to afford an attorney as he taught and mentored hundreds of students in how to be effective, ethical lawyers.  By helping law students learn how to apply what they learned about the law to help individuals and families, Adrian has made a significant positive impact on society and, through the work of his former students, he continues to do so.</w:t>
      </w:r>
    </w:p>
    <w:p w:rsidR="00E3683D" w:rsidRPr="00952FFE" w:rsidRDefault="000B16C2"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Adrian is also a great t</w:t>
      </w:r>
      <w:r w:rsidR="00E3683D" w:rsidRPr="00952FFE">
        <w:rPr>
          <w:rFonts w:ascii="Palatino Linotype" w:hAnsi="Palatino Linotype" w:cs="Times New Roman"/>
          <w:sz w:val="24"/>
          <w:szCs w:val="24"/>
        </w:rPr>
        <w:t>eacher.</w:t>
      </w:r>
      <w:r w:rsidRPr="00952FFE">
        <w:rPr>
          <w:rFonts w:ascii="Palatino Linotype" w:hAnsi="Palatino Linotype" w:cs="Times New Roman"/>
          <w:sz w:val="24"/>
          <w:szCs w:val="24"/>
        </w:rPr>
        <w:t xml:space="preserve">  Adrian</w:t>
      </w:r>
      <w:r w:rsidR="00E3683D" w:rsidRPr="00952FFE">
        <w:rPr>
          <w:rFonts w:ascii="Palatino Linotype" w:hAnsi="Palatino Linotype" w:cs="Times New Roman"/>
          <w:sz w:val="24"/>
          <w:szCs w:val="24"/>
        </w:rPr>
        <w:t xml:space="preserve"> won various teaching awards,</w:t>
      </w:r>
      <w:r w:rsidRPr="00952FFE">
        <w:rPr>
          <w:rFonts w:ascii="Palatino Linotype" w:hAnsi="Palatino Linotype" w:cs="Times New Roman"/>
          <w:sz w:val="24"/>
          <w:szCs w:val="24"/>
        </w:rPr>
        <w:t xml:space="preserve"> including the Monash Vice-Chancellor’s Award for Distinguished Teaching, and I have seen Adrian </w:t>
      </w:r>
      <w:r w:rsidR="00E3683D" w:rsidRPr="00952FFE">
        <w:rPr>
          <w:rFonts w:ascii="Palatino Linotype" w:hAnsi="Palatino Linotype" w:cs="Times New Roman"/>
          <w:sz w:val="24"/>
          <w:szCs w:val="24"/>
        </w:rPr>
        <w:t xml:space="preserve">in action at conferences doing </w:t>
      </w:r>
      <w:r w:rsidRPr="00952FFE">
        <w:rPr>
          <w:rFonts w:ascii="Palatino Linotype" w:hAnsi="Palatino Linotype" w:cs="Times New Roman"/>
          <w:sz w:val="24"/>
          <w:szCs w:val="24"/>
        </w:rPr>
        <w:t xml:space="preserve">engaging, thoughtful presentations.  </w:t>
      </w:r>
      <w:r w:rsidR="00E3683D" w:rsidRPr="00952FFE">
        <w:rPr>
          <w:rFonts w:ascii="Palatino Linotype" w:hAnsi="Palatino Linotype" w:cs="Times New Roman"/>
          <w:sz w:val="24"/>
          <w:szCs w:val="24"/>
        </w:rPr>
        <w:t>I was also for</w:t>
      </w:r>
      <w:r w:rsidRPr="00952FFE">
        <w:rPr>
          <w:rFonts w:ascii="Palatino Linotype" w:hAnsi="Palatino Linotype" w:cs="Times New Roman"/>
          <w:sz w:val="24"/>
          <w:szCs w:val="24"/>
        </w:rPr>
        <w:t xml:space="preserve">tunate to sit in on some of Adrian’s </w:t>
      </w:r>
      <w:r w:rsidR="00E3683D" w:rsidRPr="00952FFE">
        <w:rPr>
          <w:rFonts w:ascii="Palatino Linotype" w:hAnsi="Palatino Linotype" w:cs="Times New Roman"/>
          <w:sz w:val="24"/>
          <w:szCs w:val="24"/>
        </w:rPr>
        <w:t>supervision sessions with students when I was a Sue Campbell Visiting Scholar at Monash.  I was impressed not only by his effectiveness</w:t>
      </w:r>
      <w:r w:rsidRPr="00952FFE">
        <w:rPr>
          <w:rFonts w:ascii="Palatino Linotype" w:hAnsi="Palatino Linotype" w:cs="Times New Roman"/>
          <w:sz w:val="24"/>
          <w:szCs w:val="24"/>
        </w:rPr>
        <w:t xml:space="preserve"> as a teacher</w:t>
      </w:r>
      <w:r w:rsidR="00E3683D" w:rsidRPr="00952FFE">
        <w:rPr>
          <w:rFonts w:ascii="Palatino Linotype" w:hAnsi="Palatino Linotype" w:cs="Times New Roman"/>
          <w:sz w:val="24"/>
          <w:szCs w:val="24"/>
        </w:rPr>
        <w:t xml:space="preserve">, </w:t>
      </w:r>
      <w:r w:rsidR="00E3683D" w:rsidRPr="00952FFE">
        <w:rPr>
          <w:rFonts w:ascii="Palatino Linotype" w:hAnsi="Palatino Linotype" w:cs="Times New Roman"/>
          <w:sz w:val="24"/>
          <w:szCs w:val="24"/>
        </w:rPr>
        <w:lastRenderedPageBreak/>
        <w:t xml:space="preserve">but with his extraordinary efforts aimed </w:t>
      </w:r>
      <w:r w:rsidRPr="00952FFE">
        <w:rPr>
          <w:rFonts w:ascii="Palatino Linotype" w:hAnsi="Palatino Linotype" w:cs="Times New Roman"/>
          <w:sz w:val="24"/>
          <w:szCs w:val="24"/>
        </w:rPr>
        <w:t xml:space="preserve">at </w:t>
      </w:r>
      <w:r w:rsidR="00E3683D" w:rsidRPr="00952FFE">
        <w:rPr>
          <w:rFonts w:ascii="Palatino Linotype" w:hAnsi="Palatino Linotype" w:cs="Times New Roman"/>
          <w:sz w:val="24"/>
          <w:szCs w:val="24"/>
        </w:rPr>
        <w:t>ensuring the emotional health of his students dealing with difficult issues their clients faced.</w:t>
      </w:r>
      <w:r w:rsidRPr="00952FFE">
        <w:rPr>
          <w:rFonts w:ascii="Palatino Linotype" w:hAnsi="Palatino Linotype" w:cs="Times New Roman"/>
          <w:sz w:val="24"/>
          <w:szCs w:val="24"/>
        </w:rPr>
        <w:t xml:space="preserve">  I learned a lot from observing him.</w:t>
      </w:r>
    </w:p>
    <w:p w:rsidR="000B16C2" w:rsidRPr="00952FFE" w:rsidRDefault="000B16C2"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Adrian’s teaching career started in the 1970s with his work on developing the Clinical Interviewing Program for Legal Studies’ students, and Professor Mary</w:t>
      </w:r>
      <w:r w:rsidR="00D928A8" w:rsidRPr="00952FFE">
        <w:rPr>
          <w:rFonts w:ascii="Palatino Linotype" w:hAnsi="Palatino Linotype" w:cs="Times New Roman"/>
          <w:sz w:val="24"/>
          <w:szCs w:val="24"/>
        </w:rPr>
        <w:t xml:space="preserve"> </w:t>
      </w:r>
      <w:r w:rsidRPr="00952FFE">
        <w:rPr>
          <w:rFonts w:ascii="Palatino Linotype" w:hAnsi="Palatino Linotype" w:cs="Times New Roman"/>
          <w:sz w:val="24"/>
          <w:szCs w:val="24"/>
        </w:rPr>
        <w:t>Anne Noone has discussed in depth, and much better than I, Adrian’s teaching career.  But, to put Adrian’s teaching career in perspective, here is a short recap.  From 1988 to 2000, Adrian was the Coordinator of Springvale Monash Legal Services, the first clinical program in Australia.  During this same time, Adrian’s career blossomed as he progressed from 1988 to 1995 as Lecturer in Law, to Senior Lecturer in Law from 1995 to 2000, and he has been a Professor of Law since then.  The next phase, which Dean Bryan Horrigan has recently announced is Adrian’s new status as Emeritus Professor of Law.</w:t>
      </w:r>
    </w:p>
    <w:p w:rsidR="00E3683D" w:rsidRPr="00952FFE" w:rsidRDefault="00E3683D"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As a teacher, Adrian also focused on understanding, and helping all of us in the international clin</w:t>
      </w:r>
      <w:r w:rsidR="000B16C2" w:rsidRPr="00952FFE">
        <w:rPr>
          <w:rFonts w:ascii="Palatino Linotype" w:hAnsi="Palatino Linotype" w:cs="Times New Roman"/>
          <w:sz w:val="24"/>
          <w:szCs w:val="24"/>
        </w:rPr>
        <w:t xml:space="preserve">ical legal education community </w:t>
      </w:r>
      <w:r w:rsidRPr="00952FFE">
        <w:rPr>
          <w:rFonts w:ascii="Palatino Linotype" w:hAnsi="Palatino Linotype" w:cs="Times New Roman"/>
          <w:sz w:val="24"/>
          <w:szCs w:val="24"/>
        </w:rPr>
        <w:t>to understand</w:t>
      </w:r>
      <w:r w:rsidR="000B16C2" w:rsidRPr="00952FFE">
        <w:rPr>
          <w:rFonts w:ascii="Palatino Linotype" w:hAnsi="Palatino Linotype" w:cs="Times New Roman"/>
          <w:sz w:val="24"/>
          <w:szCs w:val="24"/>
        </w:rPr>
        <w:t>,</w:t>
      </w:r>
      <w:r w:rsidRPr="00952FFE">
        <w:rPr>
          <w:rFonts w:ascii="Palatino Linotype" w:hAnsi="Palatino Linotype" w:cs="Times New Roman"/>
          <w:sz w:val="24"/>
          <w:szCs w:val="24"/>
        </w:rPr>
        <w:t xml:space="preserve"> </w:t>
      </w:r>
      <w:r w:rsidR="000B16C2" w:rsidRPr="00952FFE">
        <w:rPr>
          <w:rFonts w:ascii="Palatino Linotype" w:hAnsi="Palatino Linotype" w:cs="Times New Roman"/>
          <w:sz w:val="24"/>
          <w:szCs w:val="24"/>
        </w:rPr>
        <w:t xml:space="preserve">the </w:t>
      </w:r>
      <w:r w:rsidRPr="00952FFE">
        <w:rPr>
          <w:rFonts w:ascii="Palatino Linotype" w:hAnsi="Palatino Linotype" w:cs="Times New Roman"/>
          <w:sz w:val="24"/>
          <w:szCs w:val="24"/>
        </w:rPr>
        <w:t xml:space="preserve">pedagogy associated with effective clinical teaching.  </w:t>
      </w:r>
      <w:r w:rsidR="000B16C2" w:rsidRPr="00952FFE">
        <w:rPr>
          <w:rFonts w:ascii="Palatino Linotype" w:hAnsi="Palatino Linotype" w:cs="Times New Roman"/>
          <w:sz w:val="24"/>
          <w:szCs w:val="24"/>
        </w:rPr>
        <w:t>Here is one of his slides illustrating effective and engaging teaching.</w:t>
      </w:r>
      <w:r w:rsidR="000B16C2" w:rsidRPr="00952FFE">
        <w:rPr>
          <w:rStyle w:val="FootnoteReference"/>
          <w:rFonts w:ascii="Palatino Linotype" w:hAnsi="Palatino Linotype" w:cs="Times New Roman"/>
          <w:sz w:val="24"/>
          <w:szCs w:val="24"/>
        </w:rPr>
        <w:footnoteReference w:id="3"/>
      </w:r>
    </w:p>
    <w:p w:rsidR="000B16C2" w:rsidRPr="00952FFE" w:rsidRDefault="000B16C2" w:rsidP="00952FFE">
      <w:pPr>
        <w:spacing w:after="0" w:line="480" w:lineRule="auto"/>
        <w:jc w:val="both"/>
        <w:rPr>
          <w:rFonts w:ascii="Palatino Linotype" w:hAnsi="Palatino Linotype" w:cs="Times New Roman"/>
          <w:b/>
          <w:sz w:val="24"/>
          <w:szCs w:val="24"/>
        </w:rPr>
      </w:pPr>
      <w:r w:rsidRPr="00952FFE">
        <w:rPr>
          <w:rFonts w:ascii="Palatino Linotype" w:hAnsi="Palatino Linotype"/>
          <w:noProof/>
          <w:lang w:val="en-GB" w:eastAsia="en-GB"/>
        </w:rPr>
        <w:lastRenderedPageBreak/>
        <w:drawing>
          <wp:inline distT="0" distB="0" distL="0" distR="0" wp14:anchorId="5DF2AD29" wp14:editId="446A88EF">
            <wp:extent cx="5943600" cy="4462145"/>
            <wp:effectExtent l="0" t="0" r="0" b="0"/>
            <wp:docPr id="15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62145"/>
                    </a:xfrm>
                    <a:prstGeom prst="rect">
                      <a:avLst/>
                    </a:prstGeom>
                    <a:noFill/>
                    <a:ln>
                      <a:noFill/>
                    </a:ln>
                    <a:extLst/>
                  </pic:spPr>
                </pic:pic>
              </a:graphicData>
            </a:graphic>
          </wp:inline>
        </w:drawing>
      </w:r>
    </w:p>
    <w:p w:rsidR="003A676C" w:rsidRPr="00952FFE" w:rsidRDefault="00E3683D" w:rsidP="00952FFE">
      <w:pPr>
        <w:spacing w:after="0" w:line="480" w:lineRule="auto"/>
        <w:jc w:val="both"/>
        <w:rPr>
          <w:rFonts w:ascii="Palatino Linotype" w:hAnsi="Palatino Linotype" w:cs="Times New Roman"/>
          <w:b/>
          <w:color w:val="FF0000"/>
          <w:sz w:val="24"/>
          <w:szCs w:val="24"/>
        </w:rPr>
      </w:pPr>
      <w:r w:rsidRPr="00952FFE">
        <w:rPr>
          <w:rFonts w:ascii="Palatino Linotype" w:hAnsi="Palatino Linotype" w:cs="Times New Roman"/>
          <w:sz w:val="24"/>
          <w:szCs w:val="24"/>
        </w:rPr>
        <w:t xml:space="preserve">Lastly, Adrian is a prolific scholar with a global reach.  </w:t>
      </w:r>
      <w:r w:rsidR="000B16C2" w:rsidRPr="00952FFE">
        <w:rPr>
          <w:rFonts w:ascii="Palatino Linotype" w:hAnsi="Palatino Linotype" w:cs="Times New Roman"/>
          <w:sz w:val="24"/>
          <w:szCs w:val="24"/>
        </w:rPr>
        <w:t>From 1998 to 2017, Adrian authored or co-authored nine books, thirty-nine articles, five book chapters, five additional papers or reports, and edited or co-edited six books.</w:t>
      </w:r>
      <w:r w:rsidR="000B16C2" w:rsidRPr="00952FFE">
        <w:rPr>
          <w:rStyle w:val="FootnoteReference"/>
          <w:rFonts w:ascii="Palatino Linotype" w:hAnsi="Palatino Linotype" w:cs="Times New Roman"/>
          <w:sz w:val="24"/>
          <w:szCs w:val="24"/>
        </w:rPr>
        <w:footnoteReference w:id="4"/>
      </w:r>
      <w:r w:rsidR="000B16C2" w:rsidRPr="00952FFE">
        <w:rPr>
          <w:rFonts w:ascii="Palatino Linotype" w:hAnsi="Palatino Linotype" w:cs="Times New Roman"/>
          <w:sz w:val="24"/>
          <w:szCs w:val="24"/>
        </w:rPr>
        <w:t xml:space="preserve"> Adrian’s re</w:t>
      </w:r>
      <w:r w:rsidRPr="00952FFE">
        <w:rPr>
          <w:rFonts w:ascii="Palatino Linotype" w:hAnsi="Palatino Linotype" w:cs="Times New Roman"/>
          <w:sz w:val="24"/>
          <w:szCs w:val="24"/>
        </w:rPr>
        <w:t>search interests in clinical legal education run the gam</w:t>
      </w:r>
      <w:r w:rsidR="007D6DA0">
        <w:rPr>
          <w:rFonts w:ascii="Palatino Linotype" w:hAnsi="Palatino Linotype" w:cs="Times New Roman"/>
          <w:sz w:val="24"/>
          <w:szCs w:val="24"/>
        </w:rPr>
        <w:t>u</w:t>
      </w:r>
      <w:r w:rsidRPr="00952FFE">
        <w:rPr>
          <w:rFonts w:ascii="Palatino Linotype" w:hAnsi="Palatino Linotype" w:cs="Times New Roman"/>
          <w:sz w:val="24"/>
          <w:szCs w:val="24"/>
        </w:rPr>
        <w:t>t of every important area</w:t>
      </w:r>
      <w:r w:rsidR="000B16C2" w:rsidRPr="00952FFE">
        <w:rPr>
          <w:rFonts w:ascii="Palatino Linotype" w:hAnsi="Palatino Linotype" w:cs="Times New Roman"/>
          <w:sz w:val="24"/>
          <w:szCs w:val="24"/>
        </w:rPr>
        <w:t xml:space="preserve"> of the field</w:t>
      </w:r>
      <w:r w:rsidRPr="00952FFE">
        <w:rPr>
          <w:rFonts w:ascii="Palatino Linotype" w:hAnsi="Palatino Linotype" w:cs="Times New Roman"/>
          <w:sz w:val="24"/>
          <w:szCs w:val="24"/>
        </w:rPr>
        <w:t xml:space="preserve">.  </w:t>
      </w:r>
      <w:r w:rsidR="000B16C2" w:rsidRPr="00952FFE">
        <w:rPr>
          <w:rFonts w:ascii="Palatino Linotype" w:hAnsi="Palatino Linotype" w:cs="Times New Roman"/>
          <w:sz w:val="24"/>
          <w:szCs w:val="24"/>
        </w:rPr>
        <w:t>Among his many works are books and articles on e</w:t>
      </w:r>
      <w:r w:rsidRPr="00952FFE">
        <w:rPr>
          <w:rFonts w:ascii="Palatino Linotype" w:hAnsi="Palatino Linotype" w:cs="Times New Roman"/>
          <w:sz w:val="24"/>
          <w:szCs w:val="24"/>
        </w:rPr>
        <w:t>stablishing best practices</w:t>
      </w:r>
      <w:r w:rsidR="000B16C2" w:rsidRPr="00952FFE">
        <w:rPr>
          <w:rFonts w:ascii="Palatino Linotype" w:hAnsi="Palatino Linotype" w:cs="Times New Roman"/>
          <w:sz w:val="24"/>
          <w:szCs w:val="24"/>
        </w:rPr>
        <w:t xml:space="preserve"> for clinical </w:t>
      </w:r>
      <w:r w:rsidR="000B16C2" w:rsidRPr="00952FFE">
        <w:rPr>
          <w:rFonts w:ascii="Palatino Linotype" w:hAnsi="Palatino Linotype" w:cs="Times New Roman"/>
          <w:sz w:val="24"/>
          <w:szCs w:val="24"/>
        </w:rPr>
        <w:lastRenderedPageBreak/>
        <w:t>legal education</w:t>
      </w:r>
      <w:r w:rsidRPr="00952FFE">
        <w:rPr>
          <w:rFonts w:ascii="Palatino Linotype" w:hAnsi="Palatino Linotype" w:cs="Times New Roman"/>
          <w:sz w:val="24"/>
          <w:szCs w:val="24"/>
        </w:rPr>
        <w:t>,</w:t>
      </w:r>
      <w:r w:rsidR="000B16C2" w:rsidRPr="00952FFE">
        <w:rPr>
          <w:rStyle w:val="FootnoteReference"/>
          <w:rFonts w:ascii="Palatino Linotype" w:hAnsi="Palatino Linotype" w:cs="Times New Roman"/>
          <w:sz w:val="24"/>
          <w:szCs w:val="24"/>
        </w:rPr>
        <w:footnoteReference w:id="5"/>
      </w:r>
      <w:r w:rsidR="000B16C2" w:rsidRPr="00952FFE">
        <w:rPr>
          <w:rFonts w:ascii="Palatino Linotype" w:hAnsi="Palatino Linotype" w:cs="Times New Roman"/>
          <w:sz w:val="24"/>
          <w:szCs w:val="24"/>
        </w:rPr>
        <w:t xml:space="preserve"> student moral development in clinical legal education</w:t>
      </w:r>
      <w:r w:rsidRPr="00952FFE">
        <w:rPr>
          <w:rFonts w:ascii="Palatino Linotype" w:hAnsi="Palatino Linotype" w:cs="Times New Roman"/>
          <w:sz w:val="24"/>
          <w:szCs w:val="24"/>
        </w:rPr>
        <w:t>,</w:t>
      </w:r>
      <w:r w:rsidR="000B16C2" w:rsidRPr="00952FFE">
        <w:rPr>
          <w:rStyle w:val="FootnoteReference"/>
          <w:rFonts w:ascii="Palatino Linotype" w:hAnsi="Palatino Linotype" w:cs="Times New Roman"/>
          <w:sz w:val="24"/>
          <w:szCs w:val="24"/>
        </w:rPr>
        <w:footnoteReference w:id="6"/>
      </w:r>
      <w:r w:rsidR="000B16C2" w:rsidRPr="00952FFE">
        <w:rPr>
          <w:rFonts w:ascii="Palatino Linotype" w:hAnsi="Palatino Linotype" w:cs="Times New Roman"/>
          <w:sz w:val="24"/>
          <w:szCs w:val="24"/>
        </w:rPr>
        <w:t xml:space="preserve"> </w:t>
      </w:r>
      <w:r w:rsidRPr="00952FFE">
        <w:rPr>
          <w:rFonts w:ascii="Palatino Linotype" w:hAnsi="Palatino Linotype" w:cs="Times New Roman"/>
          <w:sz w:val="24"/>
          <w:szCs w:val="24"/>
        </w:rPr>
        <w:t xml:space="preserve"> the pedagogy of specialist clinics,</w:t>
      </w:r>
      <w:r w:rsidR="000B16C2" w:rsidRPr="00952FFE">
        <w:rPr>
          <w:rStyle w:val="FootnoteReference"/>
          <w:rFonts w:ascii="Palatino Linotype" w:hAnsi="Palatino Linotype" w:cs="Times New Roman"/>
          <w:sz w:val="24"/>
          <w:szCs w:val="24"/>
        </w:rPr>
        <w:footnoteReference w:id="7"/>
      </w:r>
      <w:r w:rsidRPr="00952FFE">
        <w:rPr>
          <w:rFonts w:ascii="Palatino Linotype" w:hAnsi="Palatino Linotype" w:cs="Times New Roman"/>
          <w:sz w:val="24"/>
          <w:szCs w:val="24"/>
        </w:rPr>
        <w:t xml:space="preserve"> practical skills development and effective skills teaching,</w:t>
      </w:r>
      <w:r w:rsidR="000B16C2" w:rsidRPr="00952FFE">
        <w:rPr>
          <w:rStyle w:val="FootnoteReference"/>
          <w:rFonts w:ascii="Palatino Linotype" w:hAnsi="Palatino Linotype" w:cs="Times New Roman"/>
          <w:sz w:val="24"/>
          <w:szCs w:val="24"/>
        </w:rPr>
        <w:footnoteReference w:id="8"/>
      </w:r>
      <w:r w:rsidRPr="00952FFE">
        <w:rPr>
          <w:rFonts w:ascii="Palatino Linotype" w:hAnsi="Palatino Linotype" w:cs="Times New Roman"/>
          <w:sz w:val="24"/>
          <w:szCs w:val="24"/>
        </w:rPr>
        <w:t xml:space="preserve"> and </w:t>
      </w:r>
      <w:r w:rsidR="000B16C2" w:rsidRPr="00952FFE">
        <w:rPr>
          <w:rFonts w:ascii="Palatino Linotype" w:hAnsi="Palatino Linotype" w:cs="Times New Roman"/>
          <w:sz w:val="24"/>
          <w:szCs w:val="24"/>
        </w:rPr>
        <w:t xml:space="preserve">assessment of and </w:t>
      </w:r>
      <w:r w:rsidRPr="00952FFE">
        <w:rPr>
          <w:rFonts w:ascii="Palatino Linotype" w:hAnsi="Palatino Linotype" w:cs="Times New Roman"/>
          <w:sz w:val="24"/>
          <w:szCs w:val="24"/>
        </w:rPr>
        <w:t>evaluating clinical legal education.</w:t>
      </w:r>
      <w:r w:rsidR="000B16C2" w:rsidRPr="00952FFE">
        <w:rPr>
          <w:rStyle w:val="FootnoteReference"/>
          <w:rFonts w:ascii="Palatino Linotype" w:hAnsi="Palatino Linotype" w:cs="Times New Roman"/>
          <w:sz w:val="24"/>
          <w:szCs w:val="24"/>
        </w:rPr>
        <w:footnoteReference w:id="9"/>
      </w:r>
      <w:r w:rsidR="003A676C" w:rsidRPr="00952FFE">
        <w:rPr>
          <w:rFonts w:ascii="Palatino Linotype" w:hAnsi="Palatino Linotype" w:cs="Times New Roman"/>
          <w:sz w:val="24"/>
          <w:szCs w:val="24"/>
        </w:rPr>
        <w:t xml:space="preserve">  Adrian’s work has not only influenced the current generations of clinical legal educator</w:t>
      </w:r>
      <w:r w:rsidR="000B16C2" w:rsidRPr="00952FFE">
        <w:rPr>
          <w:rFonts w:ascii="Palatino Linotype" w:hAnsi="Palatino Linotype" w:cs="Times New Roman"/>
          <w:sz w:val="24"/>
          <w:szCs w:val="24"/>
        </w:rPr>
        <w:t xml:space="preserve">s, but Adrian’s labors promise to influence </w:t>
      </w:r>
      <w:r w:rsidR="003A676C" w:rsidRPr="00952FFE">
        <w:rPr>
          <w:rFonts w:ascii="Palatino Linotype" w:hAnsi="Palatino Linotype" w:cs="Times New Roman"/>
          <w:sz w:val="24"/>
          <w:szCs w:val="24"/>
        </w:rPr>
        <w:t xml:space="preserve">future generations as well through his publications.  </w:t>
      </w:r>
    </w:p>
    <w:p w:rsidR="003A676C" w:rsidRPr="00952FFE" w:rsidRDefault="003A676C"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Similarly, Adrian’s</w:t>
      </w:r>
      <w:r w:rsidR="000B16C2" w:rsidRPr="00952FFE">
        <w:rPr>
          <w:rFonts w:ascii="Palatino Linotype" w:hAnsi="Palatino Linotype" w:cs="Times New Roman"/>
          <w:sz w:val="24"/>
          <w:szCs w:val="24"/>
        </w:rPr>
        <w:t xml:space="preserve"> legal ethics scholarship</w:t>
      </w:r>
      <w:r w:rsidRPr="00952FFE">
        <w:rPr>
          <w:rFonts w:ascii="Palatino Linotype" w:hAnsi="Palatino Linotype" w:cs="Times New Roman"/>
          <w:sz w:val="24"/>
          <w:szCs w:val="24"/>
        </w:rPr>
        <w:t xml:space="preserve"> </w:t>
      </w:r>
      <w:r w:rsidR="00E82356">
        <w:rPr>
          <w:rFonts w:ascii="Palatino Linotype" w:hAnsi="Palatino Linotype" w:cs="Times New Roman"/>
          <w:sz w:val="24"/>
          <w:szCs w:val="24"/>
        </w:rPr>
        <w:t xml:space="preserve">is </w:t>
      </w:r>
      <w:r w:rsidRPr="00952FFE">
        <w:rPr>
          <w:rFonts w:ascii="Palatino Linotype" w:hAnsi="Palatino Linotype" w:cs="Times New Roman"/>
          <w:sz w:val="24"/>
          <w:szCs w:val="24"/>
        </w:rPr>
        <w:t>far reaching, though laser sharp on developing and inculcating ethical behavior.</w:t>
      </w:r>
      <w:r w:rsidRPr="00952FFE">
        <w:rPr>
          <w:rFonts w:ascii="Palatino Linotype" w:hAnsi="Palatino Linotype" w:cs="Times New Roman"/>
          <w:b/>
          <w:sz w:val="24"/>
          <w:szCs w:val="24"/>
        </w:rPr>
        <w:t xml:space="preserve">  </w:t>
      </w:r>
      <w:r w:rsidR="000B16C2" w:rsidRPr="00952FFE">
        <w:rPr>
          <w:rFonts w:ascii="Palatino Linotype" w:hAnsi="Palatino Linotype" w:cs="Times New Roman"/>
          <w:sz w:val="24"/>
          <w:szCs w:val="24"/>
        </w:rPr>
        <w:t>H</w:t>
      </w:r>
      <w:r w:rsidRPr="00952FFE">
        <w:rPr>
          <w:rFonts w:ascii="Palatino Linotype" w:hAnsi="Palatino Linotype" w:cs="Times New Roman"/>
          <w:sz w:val="24"/>
          <w:szCs w:val="24"/>
        </w:rPr>
        <w:t xml:space="preserve">is </w:t>
      </w:r>
      <w:r w:rsidR="000B16C2" w:rsidRPr="00952FFE">
        <w:rPr>
          <w:rFonts w:ascii="Palatino Linotype" w:hAnsi="Palatino Linotype" w:cs="Times New Roman"/>
          <w:sz w:val="24"/>
          <w:szCs w:val="24"/>
        </w:rPr>
        <w:t>most frequent areas of interest include delving inside lawyers’ ethics,</w:t>
      </w:r>
      <w:r w:rsidR="000B16C2" w:rsidRPr="00952FFE">
        <w:rPr>
          <w:rStyle w:val="FootnoteReference"/>
          <w:rFonts w:ascii="Palatino Linotype" w:hAnsi="Palatino Linotype" w:cs="Times New Roman"/>
          <w:sz w:val="24"/>
          <w:szCs w:val="24"/>
        </w:rPr>
        <w:footnoteReference w:id="10"/>
      </w:r>
      <w:r w:rsidR="000B16C2" w:rsidRPr="00952FFE">
        <w:rPr>
          <w:rFonts w:ascii="Palatino Linotype" w:hAnsi="Palatino Linotype" w:cs="Times New Roman"/>
          <w:sz w:val="24"/>
          <w:szCs w:val="24"/>
        </w:rPr>
        <w:t xml:space="preserve"> assessing lawyers’ ethics,</w:t>
      </w:r>
      <w:r w:rsidR="000B16C2" w:rsidRPr="00952FFE">
        <w:rPr>
          <w:rStyle w:val="FootnoteReference"/>
          <w:rFonts w:ascii="Palatino Linotype" w:hAnsi="Palatino Linotype" w:cs="Times New Roman"/>
          <w:sz w:val="24"/>
          <w:szCs w:val="24"/>
        </w:rPr>
        <w:footnoteReference w:id="11"/>
      </w:r>
      <w:r w:rsidR="000B16C2" w:rsidRPr="00952FFE">
        <w:rPr>
          <w:rFonts w:ascii="Palatino Linotype" w:hAnsi="Palatino Linotype" w:cs="Times New Roman"/>
          <w:sz w:val="24"/>
          <w:szCs w:val="24"/>
        </w:rPr>
        <w:t xml:space="preserve"> reinforcing the ethics of lawyering,</w:t>
      </w:r>
      <w:r w:rsidR="000B16C2" w:rsidRPr="00952FFE">
        <w:rPr>
          <w:rStyle w:val="FootnoteReference"/>
          <w:rFonts w:ascii="Palatino Linotype" w:hAnsi="Palatino Linotype" w:cs="Times New Roman"/>
          <w:sz w:val="24"/>
          <w:szCs w:val="24"/>
        </w:rPr>
        <w:footnoteReference w:id="12"/>
      </w:r>
      <w:r w:rsidR="000B16C2" w:rsidRPr="00952FFE">
        <w:rPr>
          <w:rFonts w:ascii="Palatino Linotype" w:hAnsi="Palatino Linotype" w:cs="Times New Roman"/>
          <w:sz w:val="24"/>
          <w:szCs w:val="24"/>
        </w:rPr>
        <w:t xml:space="preserve"> what makes the good lawyer,</w:t>
      </w:r>
      <w:r w:rsidR="000B16C2" w:rsidRPr="00952FFE">
        <w:rPr>
          <w:rStyle w:val="FootnoteReference"/>
          <w:rFonts w:ascii="Palatino Linotype" w:hAnsi="Palatino Linotype" w:cs="Times New Roman"/>
          <w:sz w:val="24"/>
          <w:szCs w:val="24"/>
        </w:rPr>
        <w:footnoteReference w:id="13"/>
      </w:r>
      <w:r w:rsidR="000B16C2" w:rsidRPr="00952FFE">
        <w:rPr>
          <w:rFonts w:ascii="Palatino Linotype" w:hAnsi="Palatino Linotype" w:cs="Times New Roman"/>
          <w:sz w:val="24"/>
          <w:szCs w:val="24"/>
        </w:rPr>
        <w:t xml:space="preserve"> the ethical infrastructure of legal practice in large law firms,</w:t>
      </w:r>
      <w:r w:rsidR="000B16C2" w:rsidRPr="00952FFE">
        <w:rPr>
          <w:rStyle w:val="FootnoteReference"/>
          <w:rFonts w:ascii="Palatino Linotype" w:hAnsi="Palatino Linotype" w:cs="Times New Roman"/>
          <w:sz w:val="24"/>
          <w:szCs w:val="24"/>
        </w:rPr>
        <w:footnoteReference w:id="14"/>
      </w:r>
      <w:r w:rsidR="000B16C2" w:rsidRPr="00952FFE">
        <w:rPr>
          <w:rFonts w:ascii="Palatino Linotype" w:hAnsi="Palatino Linotype" w:cs="Times New Roman"/>
          <w:sz w:val="24"/>
          <w:szCs w:val="24"/>
        </w:rPr>
        <w:t xml:space="preserve"> the connection between the ethics of combating money laundering and </w:t>
      </w:r>
      <w:r w:rsidR="000B16C2" w:rsidRPr="00952FFE">
        <w:rPr>
          <w:rFonts w:ascii="Palatino Linotype" w:hAnsi="Palatino Linotype" w:cs="Times New Roman"/>
          <w:sz w:val="24"/>
          <w:szCs w:val="24"/>
        </w:rPr>
        <w:lastRenderedPageBreak/>
        <w:t>reducing global poverty,</w:t>
      </w:r>
      <w:r w:rsidR="000B16C2" w:rsidRPr="00952FFE">
        <w:rPr>
          <w:rStyle w:val="FootnoteReference"/>
          <w:rFonts w:ascii="Palatino Linotype" w:hAnsi="Palatino Linotype" w:cs="Times New Roman"/>
          <w:sz w:val="24"/>
          <w:szCs w:val="24"/>
        </w:rPr>
        <w:footnoteReference w:id="15"/>
      </w:r>
      <w:r w:rsidR="000B16C2" w:rsidRPr="00952FFE">
        <w:rPr>
          <w:rFonts w:ascii="Palatino Linotype" w:hAnsi="Palatino Linotype" w:cs="Times New Roman"/>
          <w:sz w:val="24"/>
          <w:szCs w:val="24"/>
        </w:rPr>
        <w:t xml:space="preserve"> and the relationship of virtue ethics to therapeutic jurisprudence.</w:t>
      </w:r>
      <w:r w:rsidR="000B16C2" w:rsidRPr="00952FFE">
        <w:rPr>
          <w:rStyle w:val="FootnoteReference"/>
          <w:rFonts w:ascii="Palatino Linotype" w:hAnsi="Palatino Linotype" w:cs="Times New Roman"/>
          <w:sz w:val="24"/>
          <w:szCs w:val="24"/>
        </w:rPr>
        <w:footnoteReference w:id="16"/>
      </w:r>
    </w:p>
    <w:p w:rsidR="000B16C2" w:rsidRPr="00952FFE" w:rsidRDefault="000B16C2"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 xml:space="preserve">Adrian’s work and career demonstrates that it is possible to be an excellent lawyer, gifted teacher in both clinical courses and the classroom, and a highly regarded scholar.  On top of all of these accomplishments, Adrian served for several years as the Associate Dean (Staff) at Monash Law School.  For most of us, being proficient in any one of those four areas would be a life’s achievement.  </w:t>
      </w:r>
    </w:p>
    <w:p w:rsidR="003A676C" w:rsidRPr="00952FFE" w:rsidRDefault="000B16C2"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 xml:space="preserve">So, it is fitting that this </w:t>
      </w:r>
      <w:r w:rsidR="003A676C" w:rsidRPr="00952FFE">
        <w:rPr>
          <w:rFonts w:ascii="Palatino Linotype" w:hAnsi="Palatino Linotype" w:cs="Times New Roman"/>
          <w:sz w:val="24"/>
          <w:szCs w:val="24"/>
        </w:rPr>
        <w:t>Festschrift recognizing the work of Adrian Evans take</w:t>
      </w:r>
      <w:r w:rsidRPr="00952FFE">
        <w:rPr>
          <w:rFonts w:ascii="Palatino Linotype" w:hAnsi="Palatino Linotype" w:cs="Times New Roman"/>
          <w:sz w:val="24"/>
          <w:szCs w:val="24"/>
        </w:rPr>
        <w:t>s</w:t>
      </w:r>
      <w:r w:rsidR="003A676C" w:rsidRPr="00952FFE">
        <w:rPr>
          <w:rFonts w:ascii="Palatino Linotype" w:hAnsi="Palatino Linotype" w:cs="Times New Roman"/>
          <w:sz w:val="24"/>
          <w:szCs w:val="24"/>
        </w:rPr>
        <w:t xml:space="preserve"> place as a prelude to the </w:t>
      </w:r>
      <w:r w:rsidR="003A676C" w:rsidRPr="00952FFE">
        <w:rPr>
          <w:rFonts w:ascii="Palatino Linotype" w:hAnsi="Palatino Linotype" w:cs="Times New Roman"/>
          <w:i/>
          <w:sz w:val="24"/>
          <w:szCs w:val="24"/>
        </w:rPr>
        <w:t xml:space="preserve">International Journal of </w:t>
      </w:r>
      <w:r w:rsidRPr="00952FFE">
        <w:rPr>
          <w:rFonts w:ascii="Palatino Linotype" w:hAnsi="Palatino Linotype" w:cs="Times New Roman"/>
          <w:i/>
          <w:sz w:val="24"/>
          <w:szCs w:val="24"/>
        </w:rPr>
        <w:t xml:space="preserve">Clinical </w:t>
      </w:r>
      <w:r w:rsidR="003A676C" w:rsidRPr="00952FFE">
        <w:rPr>
          <w:rFonts w:ascii="Palatino Linotype" w:hAnsi="Palatino Linotype" w:cs="Times New Roman"/>
          <w:i/>
          <w:sz w:val="24"/>
          <w:szCs w:val="24"/>
        </w:rPr>
        <w:t>Legal Education</w:t>
      </w:r>
      <w:r w:rsidR="003A676C" w:rsidRPr="00952FFE">
        <w:rPr>
          <w:rFonts w:ascii="Palatino Linotype" w:hAnsi="Palatino Linotype" w:cs="Times New Roman"/>
          <w:sz w:val="24"/>
          <w:szCs w:val="24"/>
        </w:rPr>
        <w:t xml:space="preserve"> Conference hosted by Adrian</w:t>
      </w:r>
      <w:r w:rsidRPr="00952FFE">
        <w:rPr>
          <w:rFonts w:ascii="Palatino Linotype" w:hAnsi="Palatino Linotype" w:cs="Times New Roman"/>
          <w:sz w:val="24"/>
          <w:szCs w:val="24"/>
        </w:rPr>
        <w:t xml:space="preserve"> Evan</w:t>
      </w:r>
      <w:r w:rsidR="003A676C" w:rsidRPr="00952FFE">
        <w:rPr>
          <w:rFonts w:ascii="Palatino Linotype" w:hAnsi="Palatino Linotype" w:cs="Times New Roman"/>
          <w:sz w:val="24"/>
          <w:szCs w:val="24"/>
        </w:rPr>
        <w:t>s</w:t>
      </w:r>
      <w:r w:rsidR="00E82356">
        <w:rPr>
          <w:rFonts w:ascii="Palatino Linotype" w:hAnsi="Palatino Linotype" w:cs="Times New Roman"/>
          <w:sz w:val="24"/>
          <w:szCs w:val="24"/>
        </w:rPr>
        <w:t>’</w:t>
      </w:r>
      <w:r w:rsidR="003A676C" w:rsidRPr="00952FFE">
        <w:rPr>
          <w:rFonts w:ascii="Palatino Linotype" w:hAnsi="Palatino Linotype" w:cs="Times New Roman"/>
          <w:sz w:val="24"/>
          <w:szCs w:val="24"/>
        </w:rPr>
        <w:t xml:space="preserve"> home institution, Monash</w:t>
      </w:r>
      <w:r w:rsidRPr="00952FFE">
        <w:rPr>
          <w:rFonts w:ascii="Palatino Linotype" w:hAnsi="Palatino Linotype" w:cs="Times New Roman"/>
          <w:sz w:val="24"/>
          <w:szCs w:val="24"/>
        </w:rPr>
        <w:t xml:space="preserve"> Law School</w:t>
      </w:r>
      <w:r w:rsidR="00B07F70" w:rsidRPr="00952FFE">
        <w:rPr>
          <w:rFonts w:ascii="Palatino Linotype" w:hAnsi="Palatino Linotype" w:cs="Times New Roman"/>
          <w:sz w:val="24"/>
          <w:szCs w:val="24"/>
        </w:rPr>
        <w:t>.</w:t>
      </w:r>
      <w:r w:rsidR="003A676C" w:rsidRPr="00952FFE">
        <w:rPr>
          <w:rFonts w:ascii="Palatino Linotype" w:hAnsi="Palatino Linotype" w:cs="Times New Roman"/>
          <w:b/>
          <w:sz w:val="24"/>
          <w:szCs w:val="24"/>
        </w:rPr>
        <w:t xml:space="preserve"> </w:t>
      </w:r>
      <w:r w:rsidRPr="00952FFE">
        <w:rPr>
          <w:rFonts w:ascii="Palatino Linotype" w:hAnsi="Palatino Linotype" w:cs="Times New Roman"/>
          <w:sz w:val="24"/>
          <w:szCs w:val="24"/>
        </w:rPr>
        <w:t>Everyone who knows Adrian is better for having encountered Adrian, and I am privileged to be one of his many friends.  On behalf of all of us, Adrian’s students, and the clients that Adrian and his students have assisted for many years, thank you Adrian!</w:t>
      </w:r>
    </w:p>
    <w:p w:rsidR="00E3683D" w:rsidRPr="00952FFE" w:rsidRDefault="00E3683D" w:rsidP="00952FFE">
      <w:pPr>
        <w:spacing w:after="0" w:line="480" w:lineRule="auto"/>
        <w:jc w:val="both"/>
        <w:rPr>
          <w:rFonts w:ascii="Palatino Linotype" w:hAnsi="Palatino Linotype" w:cs="Times New Roman"/>
          <w:sz w:val="24"/>
          <w:szCs w:val="24"/>
        </w:rPr>
      </w:pPr>
      <w:r w:rsidRPr="00952FFE">
        <w:rPr>
          <w:rFonts w:ascii="Palatino Linotype" w:hAnsi="Palatino Linotype" w:cs="Times New Roman"/>
          <w:sz w:val="24"/>
          <w:szCs w:val="24"/>
        </w:rPr>
        <w:tab/>
      </w:r>
    </w:p>
    <w:sectPr w:rsidR="00E3683D" w:rsidRPr="00952FFE" w:rsidSect="00B22F12">
      <w:headerReference w:type="default" r:id="rId11"/>
      <w:footerReference w:type="default" r:id="rId12"/>
      <w:headerReference w:type="first" r:id="rId13"/>
      <w:footerReference w:type="first" r:id="rId14"/>
      <w:pgSz w:w="12240" w:h="15840"/>
      <w:pgMar w:top="1440" w:right="1440" w:bottom="1440" w:left="1440" w:header="720" w:footer="720" w:gutter="0"/>
      <w:pgNumType w:start="1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28" w:rsidRDefault="00317028" w:rsidP="00E3683D">
      <w:pPr>
        <w:spacing w:after="0" w:line="240" w:lineRule="auto"/>
      </w:pPr>
      <w:r>
        <w:separator/>
      </w:r>
    </w:p>
  </w:endnote>
  <w:endnote w:type="continuationSeparator" w:id="0">
    <w:p w:rsidR="00317028" w:rsidRDefault="00317028" w:rsidP="00E3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03608"/>
      <w:docPartObj>
        <w:docPartGallery w:val="Page Numbers (Bottom of Page)"/>
        <w:docPartUnique/>
      </w:docPartObj>
    </w:sdtPr>
    <w:sdtEndPr>
      <w:rPr>
        <w:noProof/>
      </w:rPr>
    </w:sdtEndPr>
    <w:sdtContent>
      <w:p w:rsidR="00E3683D" w:rsidRDefault="00E3683D">
        <w:pPr>
          <w:pStyle w:val="Footer"/>
          <w:jc w:val="center"/>
        </w:pPr>
        <w:r>
          <w:fldChar w:fldCharType="begin"/>
        </w:r>
        <w:r>
          <w:instrText xml:space="preserve"> PAGE   \* MERGEFORMAT </w:instrText>
        </w:r>
        <w:r>
          <w:fldChar w:fldCharType="separate"/>
        </w:r>
        <w:r w:rsidR="00B22F12">
          <w:rPr>
            <w:noProof/>
          </w:rPr>
          <w:t>110</w:t>
        </w:r>
        <w:r>
          <w:rPr>
            <w:noProof/>
          </w:rPr>
          <w:fldChar w:fldCharType="end"/>
        </w:r>
      </w:p>
    </w:sdtContent>
  </w:sdt>
  <w:p w:rsidR="00E3683D" w:rsidRDefault="00E36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99168"/>
      <w:docPartObj>
        <w:docPartGallery w:val="Page Numbers (Bottom of Page)"/>
        <w:docPartUnique/>
      </w:docPartObj>
    </w:sdtPr>
    <w:sdtEndPr>
      <w:rPr>
        <w:noProof/>
      </w:rPr>
    </w:sdtEndPr>
    <w:sdtContent>
      <w:p w:rsidR="008D00B5" w:rsidRDefault="008D00B5">
        <w:pPr>
          <w:pStyle w:val="Footer"/>
          <w:jc w:val="center"/>
        </w:pPr>
        <w:r>
          <w:fldChar w:fldCharType="begin"/>
        </w:r>
        <w:r>
          <w:instrText xml:space="preserve"> PAGE   \* MERGEFORMAT </w:instrText>
        </w:r>
        <w:r>
          <w:fldChar w:fldCharType="separate"/>
        </w:r>
        <w:r w:rsidR="00B22F12">
          <w:rPr>
            <w:noProof/>
          </w:rPr>
          <w:t>105</w:t>
        </w:r>
        <w:r>
          <w:rPr>
            <w:noProof/>
          </w:rPr>
          <w:fldChar w:fldCharType="end"/>
        </w:r>
      </w:p>
    </w:sdtContent>
  </w:sdt>
  <w:p w:rsidR="008D00B5" w:rsidRDefault="008D0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28" w:rsidRDefault="00317028" w:rsidP="00E3683D">
      <w:pPr>
        <w:spacing w:after="0" w:line="240" w:lineRule="auto"/>
      </w:pPr>
      <w:r>
        <w:separator/>
      </w:r>
    </w:p>
  </w:footnote>
  <w:footnote w:type="continuationSeparator" w:id="0">
    <w:p w:rsidR="00317028" w:rsidRDefault="00317028" w:rsidP="00E3683D">
      <w:pPr>
        <w:spacing w:after="0" w:line="240" w:lineRule="auto"/>
      </w:pPr>
      <w:r>
        <w:continuationSeparator/>
      </w:r>
    </w:p>
  </w:footnote>
  <w:footnote w:id="1">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rPr>
        <w:t>*</w:t>
      </w:r>
      <w:r w:rsidRPr="00952FFE">
        <w:rPr>
          <w:rFonts w:ascii="Palatino Linotype" w:hAnsi="Palatino Linotype"/>
        </w:rPr>
        <w:t xml:space="preserve"> </w:t>
      </w:r>
      <w:r w:rsidRPr="00952FFE">
        <w:rPr>
          <w:rFonts w:ascii="Palatino Linotype" w:hAnsi="Palatino Linotype" w:cs="Times New Roman"/>
        </w:rPr>
        <w:t xml:space="preserve">Henry Hitchcock Professor of Law, Vice Dean for Academic Affairs, and Director of the Criminal Justice Clinic at Washington University in St. Louis School of Law.  I am grateful to the </w:t>
      </w:r>
      <w:r w:rsidRPr="00952FFE">
        <w:rPr>
          <w:rFonts w:ascii="Palatino Linotype" w:hAnsi="Palatino Linotype" w:cs="Times New Roman"/>
          <w:i/>
        </w:rPr>
        <w:t>International Journal of Clinical Legal Education</w:t>
      </w:r>
      <w:r w:rsidRPr="00952FFE">
        <w:rPr>
          <w:rFonts w:ascii="Palatino Linotype" w:hAnsi="Palatino Linotype" w:cs="Times New Roman"/>
        </w:rPr>
        <w:t xml:space="preserve"> and especially Professor Elaine Hall for publishing the Festschrift proceedings and Professor Kate Seear for editing this special issue. </w:t>
      </w:r>
    </w:p>
  </w:footnote>
  <w:footnote w:id="2">
    <w:p w:rsidR="000B16C2" w:rsidRPr="00952FFE" w:rsidRDefault="000B16C2">
      <w:pPr>
        <w:pStyle w:val="FootnoteText"/>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This slide is from Adrian Evans, “Inside Ethical Practice,” available at </w:t>
      </w:r>
      <w:hyperlink r:id="rId1" w:history="1">
        <w:r w:rsidRPr="00952FFE">
          <w:rPr>
            <w:rStyle w:val="Hyperlink"/>
            <w:rFonts w:ascii="Palatino Linotype" w:hAnsi="Palatino Linotype" w:cs="Times New Roman"/>
          </w:rPr>
          <w:t>https://slideplayer.com/slide/13596714/</w:t>
        </w:r>
      </w:hyperlink>
      <w:r w:rsidRPr="00952FFE">
        <w:rPr>
          <w:rFonts w:ascii="Palatino Linotype" w:hAnsi="Palatino Linotype" w:cs="Times New Roman"/>
        </w:rPr>
        <w:t xml:space="preserve">. </w:t>
      </w:r>
    </w:p>
  </w:footnote>
  <w:footnote w:id="3">
    <w:p w:rsidR="000B16C2" w:rsidRPr="00952FFE" w:rsidRDefault="000B16C2">
      <w:pPr>
        <w:pStyle w:val="FootnoteText"/>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This slide is from Adrian Evans, “Learning Lunchbox: Thinking Through Your Ethical Response,” available at </w:t>
      </w:r>
      <w:hyperlink r:id="rId2" w:history="1">
        <w:r w:rsidRPr="00952FFE">
          <w:rPr>
            <w:rStyle w:val="Hyperlink"/>
            <w:rFonts w:ascii="Palatino Linotype" w:hAnsi="Palatino Linotype" w:cs="Times New Roman"/>
          </w:rPr>
          <w:t>https://www.slideshare.net/rachelsaffer/evans-learning-lunchbox-presentation-on-stimulating-ethical-thought-24-nov-2014</w:t>
        </w:r>
      </w:hyperlink>
      <w:r w:rsidRPr="00952FFE">
        <w:rPr>
          <w:rFonts w:ascii="Palatino Linotype" w:hAnsi="Palatino Linotype" w:cs="Times New Roman"/>
        </w:rPr>
        <w:t xml:space="preserve">. </w:t>
      </w:r>
    </w:p>
  </w:footnote>
  <w:footnote w:id="4">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Research Output, </w:t>
      </w:r>
      <w:r w:rsidRPr="00952FFE">
        <w:rPr>
          <w:rFonts w:ascii="Palatino Linotype" w:hAnsi="Palatino Linotype" w:cs="Times New Roman"/>
          <w:smallCaps/>
        </w:rPr>
        <w:t>Monash University</w:t>
      </w:r>
      <w:r w:rsidRPr="00952FFE">
        <w:rPr>
          <w:rFonts w:ascii="Palatino Linotype" w:hAnsi="Palatino Linotype" w:cs="Times New Roman"/>
        </w:rPr>
        <w:t xml:space="preserve">, </w:t>
      </w:r>
      <w:hyperlink r:id="rId3" w:history="1">
        <w:r w:rsidRPr="00952FFE">
          <w:rPr>
            <w:rStyle w:val="Hyperlink"/>
            <w:rFonts w:ascii="Palatino Linotype" w:hAnsi="Palatino Linotype" w:cs="Times New Roman"/>
          </w:rPr>
          <w:t>https://research.monash.edu/en/persons/adrian-evans/publications/?type=%2Fdk%2Fatira%2Fpure%2Fresearchoutput%2Fresearchoutputtypes%2Fcontributiontobookanthology%2Fchapter</w:t>
        </w:r>
      </w:hyperlink>
      <w:r w:rsidRPr="00952FFE">
        <w:rPr>
          <w:rFonts w:ascii="Palatino Linotype" w:hAnsi="Palatino Linotype" w:cs="Times New Roman"/>
        </w:rPr>
        <w:t xml:space="preserve">. </w:t>
      </w:r>
    </w:p>
  </w:footnote>
  <w:footnote w:id="5">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Anna Cody, Anna Copeland, Jeff Giddings, Peter Joy, Mary Ann</w:t>
      </w:r>
      <w:r w:rsidR="007D6DA0">
        <w:rPr>
          <w:rFonts w:ascii="Palatino Linotype" w:hAnsi="Palatino Linotype" w:cs="Times New Roman"/>
        </w:rPr>
        <w:t>e</w:t>
      </w:r>
      <w:r w:rsidRPr="00952FFE">
        <w:rPr>
          <w:rFonts w:ascii="Palatino Linotype" w:hAnsi="Palatino Linotype" w:cs="Times New Roman"/>
        </w:rPr>
        <w:t xml:space="preserve"> Noone &amp; Simon Rice</w:t>
      </w:r>
      <w:r w:rsidRPr="00952FFE">
        <w:rPr>
          <w:rFonts w:ascii="Palatino Linotype" w:hAnsi="Palatino Linotype" w:cs="Times New Roman"/>
          <w:smallCaps/>
        </w:rPr>
        <w:t xml:space="preserve">, </w:t>
      </w:r>
      <w:r w:rsidRPr="00952FFE">
        <w:rPr>
          <w:rFonts w:ascii="Palatino Linotype" w:hAnsi="Palatino Linotype" w:cs="Times New Roman"/>
          <w:i/>
        </w:rPr>
        <w:t>Australian Clinical Legal Education: Designing and Operating a Best Practice Clinical Program in Australian Law School</w:t>
      </w:r>
      <w:r w:rsidRPr="00952FFE">
        <w:rPr>
          <w:rFonts w:ascii="Palatino Linotype" w:hAnsi="Palatino Linotype" w:cs="Times New Roman"/>
        </w:rPr>
        <w:t xml:space="preserve">, 2017, Australian National University Press; Adrian Evans, “Best Practices: Australian Legal Education” </w:t>
      </w:r>
      <w:r w:rsidRPr="00952FFE">
        <w:rPr>
          <w:rFonts w:ascii="Palatino Linotype" w:hAnsi="Palatino Linotype" w:cs="Times New Roman"/>
          <w:i/>
        </w:rPr>
        <w:t>The Law Teacher,</w:t>
      </w:r>
      <w:r w:rsidRPr="00952FFE">
        <w:rPr>
          <w:rFonts w:ascii="Palatino Linotype" w:hAnsi="Palatino Linotype" w:cs="Times New Roman"/>
        </w:rPr>
        <w:t xml:space="preserve"> 47 (3), 2013, 421-423.</w:t>
      </w:r>
    </w:p>
  </w:footnote>
  <w:footnote w:id="6">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“Client Group Activism and Student Moral Development in Clinical Legal Education</w:t>
      </w:r>
      <w:r w:rsidRPr="00952FFE">
        <w:rPr>
          <w:rFonts w:ascii="Palatino Linotype" w:hAnsi="Palatino Linotype" w:cs="Times New Roman"/>
          <w:i/>
        </w:rPr>
        <w:t>” Legal Education Review</w:t>
      </w:r>
      <w:r w:rsidRPr="00952FFE">
        <w:rPr>
          <w:rFonts w:ascii="Palatino Linotype" w:hAnsi="Palatino Linotype" w:cs="Times New Roman"/>
        </w:rPr>
        <w:t>, 2000, 179-190.</w:t>
      </w:r>
    </w:p>
  </w:footnote>
  <w:footnote w:id="7">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&amp; Ross </w:t>
      </w:r>
      <w:proofErr w:type="spellStart"/>
      <w:r w:rsidRPr="00952FFE">
        <w:rPr>
          <w:rFonts w:ascii="Palatino Linotype" w:hAnsi="Palatino Linotype" w:cs="Times New Roman"/>
        </w:rPr>
        <w:t>Hyams</w:t>
      </w:r>
      <w:proofErr w:type="spellEnd"/>
      <w:r w:rsidRPr="00952FFE">
        <w:rPr>
          <w:rFonts w:ascii="Palatino Linotype" w:hAnsi="Palatino Linotype" w:cs="Times New Roman"/>
        </w:rPr>
        <w:t xml:space="preserve">, “Specialist Legal Clinics: Their Pedagogy, Risks and Payoffs as Externships” </w:t>
      </w:r>
      <w:r w:rsidRPr="00952FFE">
        <w:rPr>
          <w:rFonts w:ascii="Palatino Linotype" w:hAnsi="Palatino Linotype" w:cs="Times New Roman"/>
          <w:i/>
        </w:rPr>
        <w:t>International Journal of Clinical Legal Education</w:t>
      </w:r>
      <w:r w:rsidRPr="00952FFE">
        <w:rPr>
          <w:rFonts w:ascii="Palatino Linotype" w:hAnsi="Palatino Linotype" w:cs="Times New Roman"/>
        </w:rPr>
        <w:t>, 22 (2), 2015, 147-180.</w:t>
      </w:r>
    </w:p>
  </w:footnote>
  <w:footnote w:id="8">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Ross </w:t>
      </w:r>
      <w:proofErr w:type="spellStart"/>
      <w:r w:rsidRPr="00952FFE">
        <w:rPr>
          <w:rFonts w:ascii="Palatino Linotype" w:hAnsi="Palatino Linotype" w:cs="Times New Roman"/>
        </w:rPr>
        <w:t>Hyams</w:t>
      </w:r>
      <w:proofErr w:type="spellEnd"/>
      <w:r w:rsidRPr="00952FFE">
        <w:rPr>
          <w:rFonts w:ascii="Palatino Linotype" w:hAnsi="Palatino Linotype" w:cs="Times New Roman"/>
        </w:rPr>
        <w:t xml:space="preserve">, Sue Campbell &amp; Adrian Evans, </w:t>
      </w:r>
      <w:r w:rsidRPr="00952FFE">
        <w:rPr>
          <w:rFonts w:ascii="Palatino Linotype" w:hAnsi="Palatino Linotype" w:cs="Times New Roman"/>
          <w:i/>
        </w:rPr>
        <w:t>Practical Legal Skills: Developing Your Clinical Technique</w:t>
      </w:r>
      <w:r w:rsidRPr="00952FFE">
        <w:rPr>
          <w:rFonts w:ascii="Palatino Linotype" w:hAnsi="Palatino Linotype" w:cs="Times New Roman"/>
        </w:rPr>
        <w:t>, 4th edition, 2014, Oxford University Press.</w:t>
      </w:r>
    </w:p>
  </w:footnote>
  <w:footnote w:id="9">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“Global Agendas, Cultural Capital and Self-assessment of Clinical Legal Education Programs” </w:t>
      </w:r>
      <w:r w:rsidRPr="00952FFE">
        <w:rPr>
          <w:rFonts w:ascii="Palatino Linotype" w:hAnsi="Palatino Linotype" w:cs="Times New Roman"/>
          <w:i/>
        </w:rPr>
        <w:t>Monash Law Review</w:t>
      </w:r>
      <w:r w:rsidRPr="00952FFE">
        <w:rPr>
          <w:rFonts w:ascii="Palatino Linotype" w:hAnsi="Palatino Linotype" w:cs="Times New Roman"/>
        </w:rPr>
        <w:t xml:space="preserve">, 38 (2), 2012, 55-81; Adrian Evans &amp; Ross </w:t>
      </w:r>
      <w:proofErr w:type="spellStart"/>
      <w:r w:rsidRPr="00952FFE">
        <w:rPr>
          <w:rFonts w:ascii="Palatino Linotype" w:hAnsi="Palatino Linotype" w:cs="Times New Roman"/>
        </w:rPr>
        <w:t>Hyams</w:t>
      </w:r>
      <w:proofErr w:type="spellEnd"/>
      <w:r w:rsidRPr="00952FFE">
        <w:rPr>
          <w:rFonts w:ascii="Palatino Linotype" w:hAnsi="Palatino Linotype" w:cs="Times New Roman"/>
        </w:rPr>
        <w:t xml:space="preserve">, Independent Evaluations of Clinical Legal Education Programs: Appropriate Objectives and Processes in an Australian Setting” </w:t>
      </w:r>
      <w:r w:rsidRPr="00952FFE">
        <w:rPr>
          <w:rFonts w:ascii="Palatino Linotype" w:hAnsi="Palatino Linotype" w:cs="Times New Roman"/>
          <w:i/>
        </w:rPr>
        <w:t>Griffith Law Review</w:t>
      </w:r>
      <w:r w:rsidRPr="00952FFE">
        <w:rPr>
          <w:rFonts w:ascii="Palatino Linotype" w:hAnsi="Palatino Linotype" w:cs="Times New Roman"/>
        </w:rPr>
        <w:t>, 17 (1), 2008, 52-86.</w:t>
      </w:r>
    </w:p>
  </w:footnote>
  <w:footnote w:id="10">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Christine Parker &amp; Adrian Evans</w:t>
      </w:r>
      <w:r w:rsidRPr="00952FFE">
        <w:rPr>
          <w:rFonts w:ascii="Palatino Linotype" w:hAnsi="Palatino Linotype" w:cs="Times New Roman"/>
          <w:smallCaps/>
        </w:rPr>
        <w:t xml:space="preserve">, </w:t>
      </w:r>
      <w:r w:rsidRPr="00952FFE">
        <w:rPr>
          <w:rFonts w:ascii="Palatino Linotype" w:hAnsi="Palatino Linotype" w:cs="Times New Roman"/>
          <w:i/>
        </w:rPr>
        <w:t>Inside Lawyers’ Ethics</w:t>
      </w:r>
      <w:r w:rsidRPr="00952FFE">
        <w:rPr>
          <w:rFonts w:ascii="Palatino Linotype" w:hAnsi="Palatino Linotype" w:cs="Times New Roman"/>
          <w:smallCaps/>
        </w:rPr>
        <w:t xml:space="preserve">, </w:t>
      </w:r>
      <w:r w:rsidRPr="00952FFE">
        <w:rPr>
          <w:rFonts w:ascii="Palatino Linotype" w:hAnsi="Palatino Linotype" w:cs="Times New Roman"/>
        </w:rPr>
        <w:t>3rd edition, 2018, Cambridge University Press.</w:t>
      </w:r>
    </w:p>
  </w:footnote>
  <w:footnote w:id="11">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w:t>
      </w:r>
      <w:r w:rsidRPr="00952FFE">
        <w:rPr>
          <w:rFonts w:ascii="Palatino Linotype" w:hAnsi="Palatino Linotype" w:cs="Times New Roman"/>
          <w:i/>
        </w:rPr>
        <w:t>Assessing Lawyers’ Ethics: A Practitioner’s Guide</w:t>
      </w:r>
      <w:r w:rsidRPr="00952FFE">
        <w:rPr>
          <w:rFonts w:ascii="Palatino Linotype" w:hAnsi="Palatino Linotype" w:cs="Times New Roman"/>
        </w:rPr>
        <w:t>, 2011, Cambridge University Press.</w:t>
      </w:r>
    </w:p>
  </w:footnote>
  <w:footnote w:id="12">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“(Self) Knowledge Is Power: Reinforcing the Ethics of Lawyering” </w:t>
      </w:r>
      <w:r w:rsidRPr="00952FFE">
        <w:rPr>
          <w:rFonts w:ascii="Palatino Linotype" w:hAnsi="Palatino Linotype" w:cs="Times New Roman"/>
          <w:i/>
        </w:rPr>
        <w:t>Law Institute Journal</w:t>
      </w:r>
      <w:r w:rsidRPr="00952FFE">
        <w:rPr>
          <w:rFonts w:ascii="Palatino Linotype" w:hAnsi="Palatino Linotype" w:cs="Times New Roman"/>
        </w:rPr>
        <w:t>, 86 (6), 2012, 29-35.</w:t>
      </w:r>
    </w:p>
  </w:footnote>
  <w:footnote w:id="13">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w:t>
      </w:r>
      <w:r w:rsidRPr="00952FFE">
        <w:rPr>
          <w:rFonts w:ascii="Palatino Linotype" w:hAnsi="Palatino Linotype" w:cs="Times New Roman"/>
          <w:i/>
        </w:rPr>
        <w:t>The Good Lawyer</w:t>
      </w:r>
      <w:r w:rsidRPr="00952FFE">
        <w:rPr>
          <w:rFonts w:ascii="Palatino Linotype" w:hAnsi="Palatino Linotype" w:cs="Times New Roman"/>
        </w:rPr>
        <w:t>, 2014, Cambridge University Press.</w:t>
      </w:r>
    </w:p>
  </w:footnote>
  <w:footnote w:id="14">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Christine Parker, Adrian Evans, Linda Haller, Suzanne Le Mire &amp; Reid Mortensen, “The Ethical Infrastructure of Legal Practice in Larger Law Firms: Values, Policy and </w:t>
      </w:r>
      <w:proofErr w:type="spellStart"/>
      <w:r w:rsidRPr="00952FFE">
        <w:rPr>
          <w:rFonts w:ascii="Palatino Linotype" w:hAnsi="Palatino Linotype" w:cs="Times New Roman"/>
        </w:rPr>
        <w:t>Behaviour</w:t>
      </w:r>
      <w:proofErr w:type="spellEnd"/>
      <w:r w:rsidRPr="00952FFE">
        <w:rPr>
          <w:rFonts w:ascii="Palatino Linotype" w:hAnsi="Palatino Linotype" w:cs="Times New Roman"/>
        </w:rPr>
        <w:t xml:space="preserve">” </w:t>
      </w:r>
      <w:r w:rsidRPr="00952FFE">
        <w:rPr>
          <w:rFonts w:ascii="Palatino Linotype" w:hAnsi="Palatino Linotype" w:cs="Times New Roman"/>
          <w:i/>
        </w:rPr>
        <w:t>University of New South Wales Law Journal</w:t>
      </w:r>
      <w:r w:rsidRPr="00952FFE">
        <w:rPr>
          <w:rFonts w:ascii="Palatino Linotype" w:hAnsi="Palatino Linotype" w:cs="Times New Roman"/>
        </w:rPr>
        <w:t>, 31 (1), 2008, 158-188.</w:t>
      </w:r>
    </w:p>
  </w:footnote>
  <w:footnote w:id="15">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“Connections between the Ethics of Combating Money Laundering and Reduction in Global Poverty” in Maynard, P.D. &amp; Gold, N. (</w:t>
      </w:r>
      <w:proofErr w:type="spellStart"/>
      <w:r w:rsidRPr="00952FFE">
        <w:rPr>
          <w:rFonts w:ascii="Palatino Linotype" w:hAnsi="Palatino Linotype" w:cs="Times New Roman"/>
        </w:rPr>
        <w:t>eds</w:t>
      </w:r>
      <w:proofErr w:type="spellEnd"/>
      <w:r w:rsidRPr="00952FFE">
        <w:rPr>
          <w:rFonts w:ascii="Palatino Linotype" w:hAnsi="Palatino Linotype" w:cs="Times New Roman"/>
        </w:rPr>
        <w:t xml:space="preserve">), </w:t>
      </w:r>
      <w:r w:rsidRPr="00952FFE">
        <w:rPr>
          <w:rFonts w:ascii="Palatino Linotype" w:hAnsi="Palatino Linotype" w:cs="Times New Roman"/>
          <w:i/>
        </w:rPr>
        <w:t>Poverty, Justice and the Rule of Law: Report of the Second Phase of the IBA Presidential Task force on the Financial Crisis</w:t>
      </w:r>
      <w:r w:rsidRPr="00952FFE">
        <w:rPr>
          <w:rFonts w:ascii="Palatino Linotype" w:hAnsi="Palatino Linotype" w:cs="Times New Roman"/>
        </w:rPr>
        <w:t>, International Bar Association, 2013, 169-174.</w:t>
      </w:r>
    </w:p>
  </w:footnote>
  <w:footnote w:id="16">
    <w:p w:rsidR="000B16C2" w:rsidRPr="00952FFE" w:rsidRDefault="000B16C2" w:rsidP="000B16C2">
      <w:pPr>
        <w:pStyle w:val="FootnoteText"/>
        <w:jc w:val="both"/>
        <w:rPr>
          <w:rFonts w:ascii="Palatino Linotype" w:hAnsi="Palatino Linotype" w:cs="Times New Roman"/>
        </w:rPr>
      </w:pPr>
      <w:r w:rsidRPr="00952FFE">
        <w:rPr>
          <w:rStyle w:val="FootnoteReference"/>
          <w:rFonts w:ascii="Palatino Linotype" w:hAnsi="Palatino Linotype" w:cs="Times New Roman"/>
        </w:rPr>
        <w:footnoteRef/>
      </w:r>
      <w:r w:rsidRPr="00952FFE">
        <w:rPr>
          <w:rFonts w:ascii="Palatino Linotype" w:hAnsi="Palatino Linotype" w:cs="Times New Roman"/>
        </w:rPr>
        <w:t xml:space="preserve"> Adrian Evans &amp; Michael King, “Reflections on the Connection of Virtue Ethics to Therapeutic Jurisprudence,” </w:t>
      </w:r>
      <w:r w:rsidRPr="00952FFE">
        <w:rPr>
          <w:rFonts w:ascii="Palatino Linotype" w:hAnsi="Palatino Linotype" w:cs="Times New Roman"/>
          <w:i/>
        </w:rPr>
        <w:t>University of New South Wales Law Journal</w:t>
      </w:r>
      <w:r w:rsidRPr="00952FFE">
        <w:rPr>
          <w:rFonts w:ascii="Palatino Linotype" w:hAnsi="Palatino Linotype" w:cs="Times New Roman"/>
        </w:rPr>
        <w:t>, 35 (3), 2012, 717-746.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12" w:rsidRDefault="00B22F12">
    <w:pPr>
      <w:pStyle w:val="Header"/>
    </w:pPr>
    <w:r w:rsidRPr="005A1689">
      <w:rPr>
        <w:rFonts w:ascii="Palatino Linotype" w:hAnsi="Palatino Linotype"/>
        <w:i/>
        <w:sz w:val="24"/>
        <w:szCs w:val="24"/>
      </w:rPr>
      <w:t>Special Issue: Adrian Evans Festschrift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B5" w:rsidRDefault="008D00B5" w:rsidP="008D00B5">
    <w:pPr>
      <w:pStyle w:val="Header"/>
    </w:pPr>
    <w:r w:rsidRPr="005A1689">
      <w:rPr>
        <w:rFonts w:ascii="Palatino Linotype" w:hAnsi="Palatino Linotype"/>
        <w:i/>
        <w:sz w:val="24"/>
        <w:szCs w:val="24"/>
      </w:rPr>
      <w:t>Special Issue: Adrian Evans Festschrift</w:t>
    </w:r>
  </w:p>
  <w:p w:rsidR="008D00B5" w:rsidRDefault="008D0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CE"/>
    <w:rsid w:val="0004509B"/>
    <w:rsid w:val="000B16C2"/>
    <w:rsid w:val="00317028"/>
    <w:rsid w:val="003A676C"/>
    <w:rsid w:val="005A4FCD"/>
    <w:rsid w:val="007D6DA0"/>
    <w:rsid w:val="008D00B5"/>
    <w:rsid w:val="00952FFE"/>
    <w:rsid w:val="00AD42AD"/>
    <w:rsid w:val="00AF7EED"/>
    <w:rsid w:val="00B07F70"/>
    <w:rsid w:val="00B212CE"/>
    <w:rsid w:val="00B22F12"/>
    <w:rsid w:val="00C95514"/>
    <w:rsid w:val="00D66784"/>
    <w:rsid w:val="00D928A8"/>
    <w:rsid w:val="00DE6499"/>
    <w:rsid w:val="00E3683D"/>
    <w:rsid w:val="00E82356"/>
    <w:rsid w:val="00F9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4C99"/>
  <w15:chartTrackingRefBased/>
  <w15:docId w15:val="{08E654B1-29A1-44FB-ACAC-4AACAFAA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83D"/>
  </w:style>
  <w:style w:type="paragraph" w:styleId="Footer">
    <w:name w:val="footer"/>
    <w:basedOn w:val="Normal"/>
    <w:link w:val="FooterChar"/>
    <w:uiPriority w:val="99"/>
    <w:unhideWhenUsed/>
    <w:rsid w:val="00E36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83D"/>
  </w:style>
  <w:style w:type="paragraph" w:styleId="BalloonText">
    <w:name w:val="Balloon Text"/>
    <w:basedOn w:val="Normal"/>
    <w:link w:val="BalloonTextChar"/>
    <w:uiPriority w:val="99"/>
    <w:semiHidden/>
    <w:unhideWhenUsed/>
    <w:rsid w:val="00B07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70"/>
    <w:rPr>
      <w:rFonts w:ascii="Segoe UI" w:hAnsi="Segoe UI" w:cs="Segoe UI"/>
      <w:sz w:val="18"/>
      <w:szCs w:val="18"/>
    </w:rPr>
  </w:style>
  <w:style w:type="paragraph" w:styleId="FootnoteText">
    <w:name w:val="footnote text"/>
    <w:basedOn w:val="Normal"/>
    <w:link w:val="FootnoteTextChar"/>
    <w:uiPriority w:val="99"/>
    <w:semiHidden/>
    <w:unhideWhenUsed/>
    <w:rsid w:val="000B1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6C2"/>
    <w:rPr>
      <w:sz w:val="20"/>
      <w:szCs w:val="20"/>
    </w:rPr>
  </w:style>
  <w:style w:type="character" w:styleId="FootnoteReference">
    <w:name w:val="footnote reference"/>
    <w:basedOn w:val="DefaultParagraphFont"/>
    <w:uiPriority w:val="99"/>
    <w:semiHidden/>
    <w:unhideWhenUsed/>
    <w:rsid w:val="000B16C2"/>
    <w:rPr>
      <w:vertAlign w:val="superscript"/>
    </w:rPr>
  </w:style>
  <w:style w:type="character" w:styleId="Hyperlink">
    <w:name w:val="Hyperlink"/>
    <w:basedOn w:val="DefaultParagraphFont"/>
    <w:uiPriority w:val="99"/>
    <w:unhideWhenUsed/>
    <w:rsid w:val="000B1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jwbtvdrt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monash.edu/en/persons/adrian-evans/publications/?type=%2Fdk%2Fatira%2Fpure%2Fresearchoutput%2Fresearchoutputtypes%2Fcontributiontobookanthology%2Fchapter" TargetMode="External"/><Relationship Id="rId2" Type="http://schemas.openxmlformats.org/officeDocument/2006/relationships/hyperlink" Target="https://www.slideshare.net/rachelsaffer/evans-learning-lunchbox-presentation-on-stimulating-ethical-thought-24-nov-2014" TargetMode="External"/><Relationship Id="rId1" Type="http://schemas.openxmlformats.org/officeDocument/2006/relationships/hyperlink" Target="https://slideplayer.com/slide/13596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5350-2D7B-486B-A225-54C33C2A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1072</Words>
  <Characters>5600</Characters>
  <Application>Microsoft Office Word</Application>
  <DocSecurity>0</DocSecurity>
  <Lines>87</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Joy</dc:creator>
  <cp:keywords/>
  <dc:description/>
  <cp:lastModifiedBy>Paul Burns</cp:lastModifiedBy>
  <cp:revision>4</cp:revision>
  <cp:lastPrinted>2019-06-08T19:09:00Z</cp:lastPrinted>
  <dcterms:created xsi:type="dcterms:W3CDTF">2019-06-12T13:20:00Z</dcterms:created>
  <dcterms:modified xsi:type="dcterms:W3CDTF">2019-06-12T13:38:00Z</dcterms:modified>
</cp:coreProperties>
</file>