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3368" w14:textId="721D17EB" w:rsidR="001B5191" w:rsidRPr="000E11C0" w:rsidRDefault="008E4309" w:rsidP="0050394F">
      <w:pPr>
        <w:spacing w:after="0" w:line="480" w:lineRule="auto"/>
        <w:rPr>
          <w:rFonts w:ascii="Palatino Linotype" w:hAnsi="Palatino Linotype"/>
          <w:b/>
          <w:sz w:val="28"/>
          <w:szCs w:val="28"/>
        </w:rPr>
      </w:pPr>
      <w:r w:rsidRPr="000E11C0">
        <w:rPr>
          <w:rFonts w:ascii="Palatino Linotype" w:hAnsi="Palatino Linotype"/>
          <w:b/>
          <w:sz w:val="28"/>
          <w:szCs w:val="28"/>
        </w:rPr>
        <w:t xml:space="preserve">Pro Bono </w:t>
      </w:r>
      <w:bookmarkStart w:id="0" w:name="_GoBack"/>
      <w:bookmarkEnd w:id="0"/>
      <w:r w:rsidRPr="000E11C0">
        <w:rPr>
          <w:rFonts w:ascii="Palatino Linotype" w:hAnsi="Palatino Linotype"/>
          <w:b/>
          <w:sz w:val="28"/>
          <w:szCs w:val="28"/>
        </w:rPr>
        <w:t>Legal Work: The disconnect between saying you’ll do it and doing it</w:t>
      </w:r>
    </w:p>
    <w:p w14:paraId="612B76ED" w14:textId="777E4F01" w:rsidR="008E4309" w:rsidRDefault="008E4309" w:rsidP="0050394F">
      <w:pPr>
        <w:spacing w:after="0" w:line="480" w:lineRule="auto"/>
        <w:rPr>
          <w:rFonts w:ascii="Palatino Linotype" w:hAnsi="Palatino Linotype"/>
          <w:b/>
          <w:sz w:val="24"/>
          <w:szCs w:val="24"/>
        </w:rPr>
      </w:pPr>
    </w:p>
    <w:p w14:paraId="43A9C2F0" w14:textId="5F702C9C" w:rsidR="007D53E6" w:rsidRPr="000E11C0" w:rsidRDefault="007D53E6" w:rsidP="0050394F">
      <w:pPr>
        <w:spacing w:after="0" w:line="480" w:lineRule="auto"/>
        <w:rPr>
          <w:rFonts w:ascii="Palatino Linotype" w:hAnsi="Palatino Linotype"/>
          <w:b/>
          <w:sz w:val="24"/>
          <w:szCs w:val="24"/>
        </w:rPr>
      </w:pPr>
      <w:r w:rsidRPr="000E11C0">
        <w:rPr>
          <w:rFonts w:ascii="Palatino Linotype" w:hAnsi="Palatino Linotype"/>
          <w:b/>
          <w:sz w:val="24"/>
          <w:szCs w:val="24"/>
        </w:rPr>
        <w:t>Vinny Kennedy, Northumbria University, UK</w:t>
      </w:r>
    </w:p>
    <w:p w14:paraId="78B683EA" w14:textId="77777777" w:rsidR="007D53E6" w:rsidRPr="00205AC6" w:rsidRDefault="007D53E6" w:rsidP="0050394F">
      <w:pPr>
        <w:spacing w:after="0" w:line="480" w:lineRule="auto"/>
        <w:rPr>
          <w:rFonts w:ascii="Palatino Linotype" w:hAnsi="Palatino Linotype"/>
          <w:b/>
          <w:sz w:val="24"/>
          <w:szCs w:val="24"/>
        </w:rPr>
      </w:pPr>
    </w:p>
    <w:p w14:paraId="6E776059" w14:textId="09229C33" w:rsidR="001B5191" w:rsidRPr="00205AC6" w:rsidRDefault="001B5191" w:rsidP="0050394F">
      <w:pPr>
        <w:spacing w:after="0" w:line="480" w:lineRule="auto"/>
        <w:rPr>
          <w:rFonts w:ascii="Palatino Linotype" w:hAnsi="Palatino Linotype"/>
          <w:b/>
          <w:sz w:val="24"/>
          <w:szCs w:val="24"/>
        </w:rPr>
      </w:pPr>
      <w:r w:rsidRPr="00205AC6">
        <w:rPr>
          <w:rFonts w:ascii="Palatino Linotype" w:hAnsi="Palatino Linotype"/>
          <w:b/>
          <w:sz w:val="24"/>
          <w:szCs w:val="24"/>
        </w:rPr>
        <w:t>Abstract:</w:t>
      </w:r>
    </w:p>
    <w:p w14:paraId="3F1C7E0B" w14:textId="45227EE6" w:rsidR="00856DB7" w:rsidRPr="00205AC6" w:rsidRDefault="00856DB7" w:rsidP="0050394F">
      <w:pPr>
        <w:spacing w:after="0" w:line="480" w:lineRule="auto"/>
        <w:rPr>
          <w:rFonts w:ascii="Palatino Linotype" w:hAnsi="Palatino Linotype"/>
          <w:sz w:val="24"/>
          <w:szCs w:val="24"/>
        </w:rPr>
      </w:pPr>
    </w:p>
    <w:p w14:paraId="576B1BE3" w14:textId="01A47165" w:rsidR="00856DB7" w:rsidRPr="00205AC6" w:rsidRDefault="00856DB7"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Pro bono is a significant component of one of the many professional obligations a lawyer has to fulfil for the public good. I</w:t>
      </w:r>
      <w:r w:rsidR="002B76EF" w:rsidRPr="00205AC6">
        <w:rPr>
          <w:rFonts w:ascii="Palatino Linotype" w:hAnsi="Palatino Linotype"/>
          <w:sz w:val="24"/>
          <w:szCs w:val="24"/>
        </w:rPr>
        <w:t>t is evident</w:t>
      </w:r>
      <w:r w:rsidRPr="00205AC6">
        <w:rPr>
          <w:rFonts w:ascii="Palatino Linotype" w:hAnsi="Palatino Linotype"/>
          <w:sz w:val="24"/>
          <w:szCs w:val="24"/>
        </w:rPr>
        <w:t xml:space="preserve"> that this is acknowledged by </w:t>
      </w:r>
      <w:r w:rsidR="002B76EF" w:rsidRPr="00205AC6">
        <w:rPr>
          <w:rFonts w:ascii="Palatino Linotype" w:hAnsi="Palatino Linotype"/>
          <w:sz w:val="24"/>
          <w:szCs w:val="24"/>
        </w:rPr>
        <w:t>not only those who practice law, but those who are training to be a lawyer and by the professional bodies. Despite this acknowledgement there is a clear disconnect between the importance placed on delivering pro bono services and the actual delivery of the same. There have been previous suggestions that in order to increase the commitment to pro bono work, there is a need to mandate its delivery. However, the notion of mandatory pro bono work has always been dismissed and therefore it is now appropriate to consider other ways in which a commitment could be encouraged and adopted.</w:t>
      </w:r>
    </w:p>
    <w:p w14:paraId="1C9ED070" w14:textId="3F6484C3" w:rsidR="002B76EF" w:rsidRPr="00205AC6" w:rsidRDefault="002B76EF" w:rsidP="0050394F">
      <w:pPr>
        <w:spacing w:after="0" w:line="480" w:lineRule="auto"/>
        <w:jc w:val="both"/>
        <w:rPr>
          <w:rFonts w:ascii="Palatino Linotype" w:hAnsi="Palatino Linotype"/>
          <w:sz w:val="24"/>
          <w:szCs w:val="24"/>
        </w:rPr>
      </w:pPr>
    </w:p>
    <w:p w14:paraId="0E460D33" w14:textId="387EE9B2" w:rsidR="002B76EF" w:rsidRPr="00205AC6" w:rsidRDefault="002B76EF"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This paper will consider the reasons why the profession, at all stages, considers pro bono to be such an important social function and whether such motivations are sufficient to sustain a commitment throughout a lawyer’s career. </w:t>
      </w:r>
      <w:r w:rsidR="00B10B1C" w:rsidRPr="00205AC6">
        <w:rPr>
          <w:rFonts w:ascii="Palatino Linotype" w:hAnsi="Palatino Linotype"/>
          <w:sz w:val="24"/>
          <w:szCs w:val="24"/>
        </w:rPr>
        <w:t xml:space="preserve">Such considerations </w:t>
      </w:r>
      <w:r w:rsidR="00B10B1C" w:rsidRPr="00205AC6">
        <w:rPr>
          <w:rFonts w:ascii="Palatino Linotype" w:hAnsi="Palatino Linotype"/>
          <w:sz w:val="24"/>
          <w:szCs w:val="24"/>
        </w:rPr>
        <w:lastRenderedPageBreak/>
        <w:t xml:space="preserve">will be made from the perspective of a solicitor in England and Wales, as this is connected to the author’s own pro bono experience. The paper </w:t>
      </w:r>
      <w:r w:rsidRPr="00205AC6">
        <w:rPr>
          <w:rFonts w:ascii="Palatino Linotype" w:hAnsi="Palatino Linotype"/>
          <w:sz w:val="24"/>
          <w:szCs w:val="24"/>
        </w:rPr>
        <w:t xml:space="preserve">will also consider why there is a disconnect, </w:t>
      </w:r>
      <w:r w:rsidR="00B10B1C" w:rsidRPr="00205AC6">
        <w:rPr>
          <w:rFonts w:ascii="Palatino Linotype" w:hAnsi="Palatino Linotype"/>
          <w:sz w:val="24"/>
          <w:szCs w:val="24"/>
        </w:rPr>
        <w:t>and what</w:t>
      </w:r>
      <w:r w:rsidRPr="00205AC6">
        <w:rPr>
          <w:rFonts w:ascii="Palatino Linotype" w:hAnsi="Palatino Linotype"/>
          <w:sz w:val="24"/>
          <w:szCs w:val="24"/>
        </w:rPr>
        <w:t xml:space="preserve"> the rationale </w:t>
      </w:r>
      <w:r w:rsidR="00B10B1C" w:rsidRPr="00205AC6">
        <w:rPr>
          <w:rFonts w:ascii="Palatino Linotype" w:hAnsi="Palatino Linotype"/>
          <w:sz w:val="24"/>
          <w:szCs w:val="24"/>
        </w:rPr>
        <w:t xml:space="preserve">is </w:t>
      </w:r>
      <w:r w:rsidRPr="00205AC6">
        <w:rPr>
          <w:rFonts w:ascii="Palatino Linotype" w:hAnsi="Palatino Linotype"/>
          <w:sz w:val="24"/>
          <w:szCs w:val="24"/>
        </w:rPr>
        <w:t xml:space="preserve">for non-participation in pro bono work </w:t>
      </w:r>
      <w:r w:rsidR="00B10B1C" w:rsidRPr="00205AC6">
        <w:rPr>
          <w:rFonts w:ascii="Palatino Linotype" w:hAnsi="Palatino Linotype"/>
          <w:sz w:val="24"/>
          <w:szCs w:val="24"/>
        </w:rPr>
        <w:t>once in practice. It will consider the key barriers to full participation and recommend action that ought to be taken in order to develop a pro bono culture and therefore commitment.</w:t>
      </w:r>
    </w:p>
    <w:p w14:paraId="77D812EC" w14:textId="3CF4DA5B" w:rsidR="00B10B1C" w:rsidRPr="00205AC6" w:rsidRDefault="00B10B1C" w:rsidP="0050394F">
      <w:pPr>
        <w:spacing w:after="0" w:line="480" w:lineRule="auto"/>
        <w:jc w:val="both"/>
        <w:rPr>
          <w:rFonts w:ascii="Palatino Linotype" w:hAnsi="Palatino Linotype"/>
          <w:sz w:val="24"/>
          <w:szCs w:val="24"/>
        </w:rPr>
      </w:pPr>
    </w:p>
    <w:p w14:paraId="1AA05729" w14:textId="406F6D09" w:rsidR="001B5191" w:rsidRPr="00205AC6" w:rsidRDefault="001B5191" w:rsidP="0050394F">
      <w:pPr>
        <w:spacing w:after="0" w:line="480" w:lineRule="auto"/>
        <w:rPr>
          <w:rFonts w:ascii="Palatino Linotype" w:hAnsi="Palatino Linotype"/>
          <w:b/>
          <w:sz w:val="24"/>
          <w:szCs w:val="24"/>
        </w:rPr>
      </w:pPr>
      <w:r w:rsidRPr="00205AC6">
        <w:rPr>
          <w:rFonts w:ascii="Palatino Linotype" w:hAnsi="Palatino Linotype"/>
          <w:b/>
          <w:sz w:val="24"/>
          <w:szCs w:val="24"/>
        </w:rPr>
        <w:t>Key Words:</w:t>
      </w:r>
    </w:p>
    <w:p w14:paraId="195C826B" w14:textId="56A080CA" w:rsidR="00B10B1C" w:rsidRPr="00205AC6" w:rsidRDefault="00B10B1C" w:rsidP="0050394F">
      <w:pPr>
        <w:spacing w:after="0" w:line="480" w:lineRule="auto"/>
        <w:rPr>
          <w:rFonts w:ascii="Palatino Linotype" w:hAnsi="Palatino Linotype"/>
          <w:sz w:val="24"/>
          <w:szCs w:val="24"/>
        </w:rPr>
      </w:pPr>
      <w:r w:rsidRPr="00205AC6">
        <w:rPr>
          <w:rFonts w:ascii="Palatino Linotype" w:hAnsi="Palatino Linotype"/>
          <w:sz w:val="24"/>
          <w:szCs w:val="24"/>
        </w:rPr>
        <w:t>Pro Bono</w:t>
      </w:r>
    </w:p>
    <w:p w14:paraId="24684DD2" w14:textId="5CCBA87B" w:rsidR="00B10B1C" w:rsidRPr="00205AC6" w:rsidRDefault="00B10B1C" w:rsidP="0050394F">
      <w:pPr>
        <w:spacing w:after="0" w:line="480" w:lineRule="auto"/>
        <w:rPr>
          <w:rFonts w:ascii="Palatino Linotype" w:hAnsi="Palatino Linotype"/>
          <w:sz w:val="24"/>
          <w:szCs w:val="24"/>
        </w:rPr>
      </w:pPr>
      <w:r w:rsidRPr="00205AC6">
        <w:rPr>
          <w:rFonts w:ascii="Palatino Linotype" w:hAnsi="Palatino Linotype"/>
          <w:sz w:val="24"/>
          <w:szCs w:val="24"/>
        </w:rPr>
        <w:t>Solicitors</w:t>
      </w:r>
    </w:p>
    <w:p w14:paraId="0C0B6CC6" w14:textId="4559E33A" w:rsidR="00B10B1C" w:rsidRPr="00205AC6" w:rsidRDefault="00B10B1C" w:rsidP="0050394F">
      <w:pPr>
        <w:spacing w:after="0" w:line="480" w:lineRule="auto"/>
        <w:rPr>
          <w:rFonts w:ascii="Palatino Linotype" w:hAnsi="Palatino Linotype"/>
          <w:sz w:val="24"/>
          <w:szCs w:val="24"/>
        </w:rPr>
      </w:pPr>
      <w:r w:rsidRPr="00205AC6">
        <w:rPr>
          <w:rFonts w:ascii="Palatino Linotype" w:hAnsi="Palatino Linotype"/>
          <w:sz w:val="24"/>
          <w:szCs w:val="24"/>
        </w:rPr>
        <w:t>Professional Obligations</w:t>
      </w:r>
    </w:p>
    <w:p w14:paraId="1D144325" w14:textId="7453E8DE" w:rsidR="00B10B1C" w:rsidRPr="00205AC6" w:rsidRDefault="00B10B1C" w:rsidP="0050394F">
      <w:pPr>
        <w:spacing w:after="0" w:line="480" w:lineRule="auto"/>
        <w:rPr>
          <w:rFonts w:ascii="Palatino Linotype" w:hAnsi="Palatino Linotype"/>
          <w:sz w:val="24"/>
          <w:szCs w:val="24"/>
        </w:rPr>
      </w:pPr>
      <w:r w:rsidRPr="00205AC6">
        <w:rPr>
          <w:rFonts w:ascii="Palatino Linotype" w:hAnsi="Palatino Linotype"/>
          <w:sz w:val="24"/>
          <w:szCs w:val="24"/>
        </w:rPr>
        <w:t>Public Service</w:t>
      </w:r>
    </w:p>
    <w:p w14:paraId="13448434" w14:textId="77777777" w:rsidR="00A62EC2" w:rsidRPr="00205AC6" w:rsidRDefault="00A62EC2" w:rsidP="0050394F">
      <w:pPr>
        <w:spacing w:after="0" w:line="480" w:lineRule="auto"/>
        <w:rPr>
          <w:rFonts w:ascii="Palatino Linotype" w:hAnsi="Palatino Linotype"/>
          <w:b/>
          <w:sz w:val="24"/>
          <w:szCs w:val="24"/>
        </w:rPr>
      </w:pPr>
    </w:p>
    <w:p w14:paraId="58BB1BC9" w14:textId="17C2A4F5" w:rsidR="000A4E0C" w:rsidRPr="00205AC6" w:rsidRDefault="00C225FE" w:rsidP="0050394F">
      <w:pPr>
        <w:spacing w:after="0" w:line="480" w:lineRule="auto"/>
        <w:rPr>
          <w:rFonts w:ascii="Palatino Linotype" w:hAnsi="Palatino Linotype"/>
          <w:b/>
          <w:sz w:val="24"/>
          <w:szCs w:val="24"/>
        </w:rPr>
      </w:pPr>
      <w:r w:rsidRPr="00205AC6">
        <w:rPr>
          <w:rFonts w:ascii="Palatino Linotype" w:hAnsi="Palatino Linotype"/>
          <w:b/>
          <w:sz w:val="24"/>
          <w:szCs w:val="24"/>
        </w:rPr>
        <w:t>Introduction</w:t>
      </w:r>
    </w:p>
    <w:p w14:paraId="1D25CE74" w14:textId="77777777" w:rsidR="00C225FE" w:rsidRPr="00205AC6" w:rsidRDefault="00C225FE" w:rsidP="0050394F">
      <w:pPr>
        <w:spacing w:after="0" w:line="480" w:lineRule="auto"/>
        <w:rPr>
          <w:rFonts w:ascii="Palatino Linotype" w:hAnsi="Palatino Linotype"/>
          <w:sz w:val="24"/>
          <w:szCs w:val="24"/>
        </w:rPr>
      </w:pPr>
    </w:p>
    <w:p w14:paraId="4E6E0936" w14:textId="71087F0A" w:rsidR="009A46ED" w:rsidRPr="00205AC6" w:rsidRDefault="006D62F0"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Pro bono is considered to be an important element of being a lawyer, it sets the profession apart from others and it is acknowledged that lawyers have a professional obligation to support and deliver pro bono services. </w:t>
      </w:r>
      <w:r w:rsidR="00285E33" w:rsidRPr="00205AC6">
        <w:rPr>
          <w:rFonts w:ascii="Palatino Linotype" w:hAnsi="Palatino Linotype"/>
          <w:sz w:val="24"/>
          <w:szCs w:val="24"/>
        </w:rPr>
        <w:t>It is understood that ‘… lawyers have reasonable moral duties to employ their specialise</w:t>
      </w:r>
      <w:r w:rsidR="00491966" w:rsidRPr="00205AC6">
        <w:rPr>
          <w:rFonts w:ascii="Palatino Linotype" w:hAnsi="Palatino Linotype"/>
          <w:sz w:val="24"/>
          <w:szCs w:val="24"/>
        </w:rPr>
        <w:t>d legal knowledge and skills to</w:t>
      </w:r>
      <w:r w:rsidR="00285E33" w:rsidRPr="00205AC6">
        <w:rPr>
          <w:rFonts w:ascii="Palatino Linotype" w:hAnsi="Palatino Linotype"/>
          <w:sz w:val="24"/>
          <w:szCs w:val="24"/>
        </w:rPr>
        <w:t xml:space="preserve"> help people who need but lack access to the law</w:t>
      </w:r>
      <w:r w:rsidR="009E46B6" w:rsidRPr="00205AC6">
        <w:rPr>
          <w:rFonts w:ascii="Palatino Linotype" w:hAnsi="Palatino Linotype"/>
          <w:sz w:val="24"/>
          <w:szCs w:val="24"/>
        </w:rPr>
        <w:t>’</w:t>
      </w:r>
      <w:r w:rsidR="00285E33" w:rsidRPr="00205AC6">
        <w:rPr>
          <w:rFonts w:ascii="Palatino Linotype" w:hAnsi="Palatino Linotype"/>
          <w:sz w:val="24"/>
          <w:szCs w:val="24"/>
        </w:rPr>
        <w:t>.</w:t>
      </w:r>
      <w:r w:rsidR="00285E33" w:rsidRPr="00205AC6">
        <w:rPr>
          <w:rStyle w:val="FootnoteReference"/>
          <w:rFonts w:ascii="Palatino Linotype" w:hAnsi="Palatino Linotype"/>
          <w:sz w:val="24"/>
          <w:szCs w:val="24"/>
        </w:rPr>
        <w:footnoteReference w:id="1"/>
      </w:r>
      <w:r w:rsidR="00285E33" w:rsidRPr="00205AC6">
        <w:rPr>
          <w:rFonts w:ascii="Palatino Linotype" w:hAnsi="Palatino Linotype"/>
          <w:sz w:val="24"/>
          <w:szCs w:val="24"/>
        </w:rPr>
        <w:t xml:space="preserve"> </w:t>
      </w:r>
      <w:r w:rsidR="009A46ED" w:rsidRPr="00205AC6">
        <w:rPr>
          <w:rFonts w:ascii="Palatino Linotype" w:hAnsi="Palatino Linotype"/>
          <w:sz w:val="24"/>
          <w:szCs w:val="24"/>
        </w:rPr>
        <w:t xml:space="preserve">At a time where public funding </w:t>
      </w:r>
      <w:r w:rsidR="009A46ED" w:rsidRPr="00205AC6">
        <w:rPr>
          <w:rFonts w:ascii="Palatino Linotype" w:hAnsi="Palatino Linotype"/>
          <w:sz w:val="24"/>
          <w:szCs w:val="24"/>
        </w:rPr>
        <w:lastRenderedPageBreak/>
        <w:t>is ever decreasing the importance that pro bono plays in providing access to justice is increasing. However, pro bono is not considered as a replacement to government funding and intervention</w:t>
      </w:r>
      <w:r w:rsidR="00491966" w:rsidRPr="00205AC6">
        <w:rPr>
          <w:rFonts w:ascii="Palatino Linotype" w:hAnsi="Palatino Linotype"/>
          <w:sz w:val="24"/>
          <w:szCs w:val="24"/>
        </w:rPr>
        <w:t>, and rightly so</w:t>
      </w:r>
      <w:r w:rsidR="009A46ED" w:rsidRPr="00205AC6">
        <w:rPr>
          <w:rFonts w:ascii="Palatino Linotype" w:hAnsi="Palatino Linotype"/>
          <w:sz w:val="24"/>
          <w:szCs w:val="24"/>
        </w:rPr>
        <w:t>. Currently pro bono work is delivered on a voluntary basis,</w:t>
      </w:r>
      <w:r w:rsidR="009A46ED" w:rsidRPr="00205AC6">
        <w:rPr>
          <w:rStyle w:val="FootnoteReference"/>
          <w:rFonts w:ascii="Palatino Linotype" w:hAnsi="Palatino Linotype"/>
          <w:sz w:val="24"/>
          <w:szCs w:val="24"/>
        </w:rPr>
        <w:footnoteReference w:id="2"/>
      </w:r>
      <w:r w:rsidR="009A46ED" w:rsidRPr="00205AC6">
        <w:rPr>
          <w:rFonts w:ascii="Palatino Linotype" w:hAnsi="Palatino Linotype"/>
          <w:sz w:val="24"/>
          <w:szCs w:val="24"/>
        </w:rPr>
        <w:t xml:space="preserve"> in an ad hoc manner and it is unclear the extent to which such services are being delivered. What is clear is that throughout the various stages of legal </w:t>
      </w:r>
      <w:r w:rsidR="009E46B6" w:rsidRPr="00205AC6">
        <w:rPr>
          <w:rFonts w:ascii="Palatino Linotype" w:hAnsi="Palatino Linotype"/>
          <w:sz w:val="24"/>
          <w:szCs w:val="24"/>
        </w:rPr>
        <w:t>practice</w:t>
      </w:r>
      <w:r w:rsidR="009A46ED" w:rsidRPr="00205AC6">
        <w:rPr>
          <w:rFonts w:ascii="Palatino Linotype" w:hAnsi="Palatino Linotype"/>
          <w:sz w:val="24"/>
          <w:szCs w:val="24"/>
        </w:rPr>
        <w:t>, from student to retirement, there is an understanding that lawyers should provide pro bono services.</w:t>
      </w:r>
    </w:p>
    <w:p w14:paraId="6E644AFC" w14:textId="77777777" w:rsidR="009A46ED" w:rsidRPr="00205AC6" w:rsidRDefault="009A46ED" w:rsidP="0050394F">
      <w:pPr>
        <w:spacing w:after="0" w:line="480" w:lineRule="auto"/>
        <w:jc w:val="both"/>
        <w:rPr>
          <w:rFonts w:ascii="Palatino Linotype" w:hAnsi="Palatino Linotype"/>
          <w:sz w:val="24"/>
          <w:szCs w:val="24"/>
        </w:rPr>
      </w:pPr>
    </w:p>
    <w:p w14:paraId="189D94BE" w14:textId="77777777" w:rsidR="009A46ED" w:rsidRPr="00205AC6" w:rsidRDefault="009E46B6"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Despite this understanding, </w:t>
      </w:r>
      <w:r w:rsidR="009A46ED" w:rsidRPr="00205AC6">
        <w:rPr>
          <w:rFonts w:ascii="Palatino Linotype" w:hAnsi="Palatino Linotype"/>
          <w:sz w:val="24"/>
          <w:szCs w:val="24"/>
        </w:rPr>
        <w:t>there seems to be a disconnect between the assertion of pro bono work as an important contribution to society that lawyers ought to</w:t>
      </w:r>
      <w:r w:rsidR="00285E33" w:rsidRPr="00205AC6">
        <w:rPr>
          <w:rFonts w:ascii="Palatino Linotype" w:hAnsi="Palatino Linotype"/>
          <w:sz w:val="24"/>
          <w:szCs w:val="24"/>
        </w:rPr>
        <w:t xml:space="preserve"> provide</w:t>
      </w:r>
      <w:r w:rsidRPr="00205AC6">
        <w:rPr>
          <w:rFonts w:ascii="Palatino Linotype" w:hAnsi="Palatino Linotype"/>
          <w:sz w:val="24"/>
          <w:szCs w:val="24"/>
        </w:rPr>
        <w:t>,</w:t>
      </w:r>
      <w:r w:rsidR="00285E33" w:rsidRPr="00205AC6">
        <w:rPr>
          <w:rFonts w:ascii="Palatino Linotype" w:hAnsi="Palatino Linotype"/>
          <w:sz w:val="24"/>
          <w:szCs w:val="24"/>
        </w:rPr>
        <w:t xml:space="preserve"> and the reality of such provision. </w:t>
      </w:r>
      <w:r w:rsidR="00491966" w:rsidRPr="00205AC6">
        <w:rPr>
          <w:rFonts w:ascii="Palatino Linotype" w:hAnsi="Palatino Linotype"/>
          <w:sz w:val="24"/>
          <w:szCs w:val="24"/>
        </w:rPr>
        <w:t>It is suggested that if we continue to have a purely aspirational approach to pro bono obligations, as is currently the case, there will be insufficient participation as a result.</w:t>
      </w:r>
      <w:r w:rsidR="00491966" w:rsidRPr="00205AC6">
        <w:rPr>
          <w:rStyle w:val="FootnoteReference"/>
          <w:rFonts w:ascii="Palatino Linotype" w:hAnsi="Palatino Linotype"/>
          <w:sz w:val="24"/>
          <w:szCs w:val="24"/>
        </w:rPr>
        <w:footnoteReference w:id="3"/>
      </w:r>
      <w:r w:rsidR="00491966" w:rsidRPr="00205AC6">
        <w:rPr>
          <w:rFonts w:ascii="Palatino Linotype" w:hAnsi="Palatino Linotype"/>
          <w:sz w:val="24"/>
          <w:szCs w:val="24"/>
        </w:rPr>
        <w:t xml:space="preserve"> Statistics demonstrate that commitment to pro bono work amongst the profession remains low.</w:t>
      </w:r>
      <w:r w:rsidR="00491966" w:rsidRPr="00205AC6">
        <w:rPr>
          <w:rStyle w:val="FootnoteReference"/>
          <w:rFonts w:ascii="Palatino Linotype" w:hAnsi="Palatino Linotype"/>
          <w:sz w:val="24"/>
          <w:szCs w:val="24"/>
        </w:rPr>
        <w:footnoteReference w:id="4"/>
      </w:r>
      <w:r w:rsidR="00491966" w:rsidRPr="00205AC6">
        <w:rPr>
          <w:rFonts w:ascii="Palatino Linotype" w:hAnsi="Palatino Linotype"/>
          <w:sz w:val="24"/>
          <w:szCs w:val="24"/>
        </w:rPr>
        <w:t xml:space="preserve"> This paper will explore the tension between this disconnect. It will consider the motivations of higher education in exposing students to pro bono work, and the impact that this may have on the student’s future commitment to such work. It will also highlight the approach taken </w:t>
      </w:r>
      <w:r w:rsidR="00491966" w:rsidRPr="00205AC6">
        <w:rPr>
          <w:rFonts w:ascii="Palatino Linotype" w:hAnsi="Palatino Linotype"/>
          <w:sz w:val="24"/>
          <w:szCs w:val="24"/>
        </w:rPr>
        <w:lastRenderedPageBreak/>
        <w:t>by the professional bodies, namely the Law Society of England &amp; Wales, suggesting that there is a significant push to encourage the profession to increase contributions. The paper will then consider the actual contribution by the profession</w:t>
      </w:r>
      <w:r w:rsidR="00E758D3" w:rsidRPr="00205AC6">
        <w:rPr>
          <w:rFonts w:ascii="Palatino Linotype" w:hAnsi="Palatino Linotype"/>
          <w:sz w:val="24"/>
          <w:szCs w:val="24"/>
        </w:rPr>
        <w:t>, namely practising solicitors,</w:t>
      </w:r>
      <w:r w:rsidR="00491966" w:rsidRPr="00205AC6">
        <w:rPr>
          <w:rFonts w:ascii="Palatino Linotype" w:hAnsi="Palatino Linotype"/>
          <w:sz w:val="24"/>
          <w:szCs w:val="24"/>
        </w:rPr>
        <w:t xml:space="preserve"> and what barriers may exist that could prevent participation. Finally, it will provide recommendations of</w:t>
      </w:r>
      <w:r w:rsidR="00CF3852" w:rsidRPr="00205AC6">
        <w:rPr>
          <w:rFonts w:ascii="Palatino Linotype" w:hAnsi="Palatino Linotype"/>
          <w:sz w:val="24"/>
          <w:szCs w:val="24"/>
        </w:rPr>
        <w:t xml:space="preserve"> the steps that need to be taken in order to begin to address the disconnect. Such recommendations include widening the definition of pro bono so as to include the actual perceptions </w:t>
      </w:r>
      <w:r w:rsidRPr="00205AC6">
        <w:rPr>
          <w:rFonts w:ascii="Palatino Linotype" w:hAnsi="Palatino Linotype"/>
          <w:sz w:val="24"/>
          <w:szCs w:val="24"/>
        </w:rPr>
        <w:t>by the profession of what pro bono might entail</w:t>
      </w:r>
      <w:r w:rsidR="00CF3852" w:rsidRPr="00205AC6">
        <w:rPr>
          <w:rFonts w:ascii="Palatino Linotype" w:hAnsi="Palatino Linotype"/>
          <w:sz w:val="24"/>
          <w:szCs w:val="24"/>
        </w:rPr>
        <w:t>; introduce a requirement of mandatory reporting of contributions to pro bono work by the profession; and to commence a cultural change in the view taken by the profession as a whole to pro bono work versus billable hours.</w:t>
      </w:r>
    </w:p>
    <w:p w14:paraId="706005C7" w14:textId="77777777" w:rsidR="00C225FE" w:rsidRPr="00205AC6" w:rsidRDefault="00C225FE" w:rsidP="0050394F">
      <w:pPr>
        <w:spacing w:after="0" w:line="480" w:lineRule="auto"/>
        <w:rPr>
          <w:rFonts w:ascii="Palatino Linotype" w:hAnsi="Palatino Linotype"/>
          <w:sz w:val="24"/>
          <w:szCs w:val="24"/>
        </w:rPr>
      </w:pPr>
    </w:p>
    <w:p w14:paraId="2ECA8B72" w14:textId="6403A80F" w:rsidR="00C225FE" w:rsidRPr="00205AC6" w:rsidRDefault="004F63BB" w:rsidP="0050394F">
      <w:pPr>
        <w:spacing w:after="0" w:line="480" w:lineRule="auto"/>
        <w:rPr>
          <w:rFonts w:ascii="Palatino Linotype" w:hAnsi="Palatino Linotype"/>
          <w:b/>
          <w:sz w:val="24"/>
          <w:szCs w:val="24"/>
        </w:rPr>
      </w:pPr>
      <w:r w:rsidRPr="00205AC6">
        <w:rPr>
          <w:rFonts w:ascii="Palatino Linotype" w:hAnsi="Palatino Linotype"/>
          <w:b/>
          <w:sz w:val="24"/>
          <w:szCs w:val="24"/>
        </w:rPr>
        <w:t>The Impact of Defining Pro Bono</w:t>
      </w:r>
    </w:p>
    <w:p w14:paraId="2B545A79" w14:textId="77777777" w:rsidR="00C225FE" w:rsidRPr="00205AC6" w:rsidRDefault="00C225FE" w:rsidP="0050394F">
      <w:pPr>
        <w:spacing w:after="0" w:line="480" w:lineRule="auto"/>
        <w:rPr>
          <w:rFonts w:ascii="Palatino Linotype" w:hAnsi="Palatino Linotype"/>
          <w:b/>
          <w:sz w:val="24"/>
          <w:szCs w:val="24"/>
        </w:rPr>
      </w:pPr>
    </w:p>
    <w:p w14:paraId="5E1FA76D" w14:textId="77777777" w:rsidR="009217D3" w:rsidRPr="00205AC6" w:rsidRDefault="00C225FE"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It is commonly understood that </w:t>
      </w:r>
      <w:r w:rsidRPr="00205AC6">
        <w:rPr>
          <w:rFonts w:ascii="Palatino Linotype" w:hAnsi="Palatino Linotype"/>
          <w:i/>
          <w:sz w:val="24"/>
          <w:szCs w:val="24"/>
        </w:rPr>
        <w:t>pro bono publico</w:t>
      </w:r>
      <w:r w:rsidRPr="00205AC6">
        <w:rPr>
          <w:rFonts w:ascii="Palatino Linotype" w:hAnsi="Palatino Linotype"/>
          <w:sz w:val="24"/>
          <w:szCs w:val="24"/>
        </w:rPr>
        <w:t xml:space="preserve"> means for the public good and by extension it is viewed as ‘… the provision of free legal advice for the public good’.</w:t>
      </w:r>
      <w:r w:rsidRPr="00205AC6">
        <w:rPr>
          <w:rStyle w:val="FootnoteReference"/>
          <w:rFonts w:ascii="Palatino Linotype" w:hAnsi="Palatino Linotype"/>
          <w:sz w:val="24"/>
          <w:szCs w:val="24"/>
        </w:rPr>
        <w:footnoteReference w:id="5"/>
      </w:r>
      <w:r w:rsidRPr="00205AC6">
        <w:rPr>
          <w:rFonts w:ascii="Palatino Linotype" w:hAnsi="Palatino Linotype"/>
          <w:sz w:val="24"/>
          <w:szCs w:val="24"/>
        </w:rPr>
        <w:t xml:space="preserve"> The Joint Pro Bono Protocol for Legal Work (Joint Pro</w:t>
      </w:r>
      <w:r w:rsidR="007912A5" w:rsidRPr="00205AC6">
        <w:rPr>
          <w:rFonts w:ascii="Palatino Linotype" w:hAnsi="Palatino Linotype"/>
          <w:sz w:val="24"/>
          <w:szCs w:val="24"/>
        </w:rPr>
        <w:t xml:space="preserve">tocol) </w:t>
      </w:r>
      <w:r w:rsidR="000A65F3" w:rsidRPr="00205AC6">
        <w:rPr>
          <w:rFonts w:ascii="Palatino Linotype" w:hAnsi="Palatino Linotype"/>
          <w:sz w:val="24"/>
          <w:szCs w:val="24"/>
        </w:rPr>
        <w:t>states</w:t>
      </w:r>
      <w:r w:rsidRPr="00205AC6">
        <w:rPr>
          <w:rFonts w:ascii="Palatino Linotype" w:hAnsi="Palatino Linotype"/>
          <w:sz w:val="24"/>
          <w:szCs w:val="24"/>
        </w:rPr>
        <w:t xml:space="preserve"> that ‘pro bono work means legal advice or representation provided by lawyers in the public interest, including … [to those] … who cannot afford to pay and where alternative means of funding are not available</w:t>
      </w:r>
      <w:r w:rsidR="00CC1665" w:rsidRPr="00205AC6">
        <w:rPr>
          <w:rFonts w:ascii="Palatino Linotype" w:hAnsi="Palatino Linotype"/>
          <w:sz w:val="24"/>
          <w:szCs w:val="24"/>
        </w:rPr>
        <w:t>’</w:t>
      </w:r>
      <w:r w:rsidRPr="00205AC6">
        <w:rPr>
          <w:rFonts w:ascii="Palatino Linotype" w:hAnsi="Palatino Linotype"/>
          <w:sz w:val="24"/>
          <w:szCs w:val="24"/>
        </w:rPr>
        <w:t>.</w:t>
      </w:r>
      <w:r w:rsidRPr="00205AC6">
        <w:rPr>
          <w:rStyle w:val="FootnoteReference"/>
          <w:rFonts w:ascii="Palatino Linotype" w:hAnsi="Palatino Linotype"/>
          <w:sz w:val="24"/>
          <w:szCs w:val="24"/>
        </w:rPr>
        <w:footnoteReference w:id="6"/>
      </w:r>
      <w:r w:rsidRPr="00205AC6">
        <w:rPr>
          <w:rFonts w:ascii="Palatino Linotype" w:hAnsi="Palatino Linotype"/>
          <w:sz w:val="24"/>
          <w:szCs w:val="24"/>
        </w:rPr>
        <w:t xml:space="preserve"> </w:t>
      </w:r>
      <w:r w:rsidR="007912A5" w:rsidRPr="00205AC6">
        <w:rPr>
          <w:rFonts w:ascii="Palatino Linotype" w:hAnsi="Palatino Linotype"/>
          <w:sz w:val="24"/>
          <w:szCs w:val="24"/>
        </w:rPr>
        <w:t xml:space="preserve">This definition has been endorsed by the Law Society of </w:t>
      </w:r>
      <w:r w:rsidR="007912A5" w:rsidRPr="00205AC6">
        <w:rPr>
          <w:rFonts w:ascii="Palatino Linotype" w:hAnsi="Palatino Linotype"/>
          <w:sz w:val="24"/>
          <w:szCs w:val="24"/>
        </w:rPr>
        <w:lastRenderedPageBreak/>
        <w:t>England &amp; Wales, the Bar Council of England and the Chartere</w:t>
      </w:r>
      <w:r w:rsidR="001F469C" w:rsidRPr="00205AC6">
        <w:rPr>
          <w:rFonts w:ascii="Palatino Linotype" w:hAnsi="Palatino Linotype"/>
          <w:sz w:val="24"/>
          <w:szCs w:val="24"/>
        </w:rPr>
        <w:t>d Institute of Legal Executives.</w:t>
      </w:r>
    </w:p>
    <w:p w14:paraId="7F66E7C5" w14:textId="77777777" w:rsidR="009217D3" w:rsidRPr="00205AC6" w:rsidRDefault="009217D3" w:rsidP="0050394F">
      <w:pPr>
        <w:spacing w:after="0" w:line="480" w:lineRule="auto"/>
        <w:jc w:val="both"/>
        <w:rPr>
          <w:rFonts w:ascii="Palatino Linotype" w:hAnsi="Palatino Linotype"/>
          <w:sz w:val="24"/>
          <w:szCs w:val="24"/>
        </w:rPr>
      </w:pPr>
    </w:p>
    <w:p w14:paraId="29D67557" w14:textId="77777777" w:rsidR="000A65F3" w:rsidRPr="00205AC6" w:rsidRDefault="00CC1665"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This</w:t>
      </w:r>
      <w:r w:rsidR="00C225FE" w:rsidRPr="00205AC6">
        <w:rPr>
          <w:rFonts w:ascii="Palatino Linotype" w:hAnsi="Palatino Linotype"/>
          <w:sz w:val="24"/>
          <w:szCs w:val="24"/>
        </w:rPr>
        <w:t xml:space="preserve"> definition appear</w:t>
      </w:r>
      <w:r w:rsidRPr="00205AC6">
        <w:rPr>
          <w:rFonts w:ascii="Palatino Linotype" w:hAnsi="Palatino Linotype"/>
          <w:sz w:val="24"/>
          <w:szCs w:val="24"/>
        </w:rPr>
        <w:t>s</w:t>
      </w:r>
      <w:r w:rsidR="00C225FE" w:rsidRPr="00205AC6">
        <w:rPr>
          <w:rFonts w:ascii="Palatino Linotype" w:hAnsi="Palatino Linotype"/>
          <w:sz w:val="24"/>
          <w:szCs w:val="24"/>
        </w:rPr>
        <w:t xml:space="preserve"> to have been adopted by </w:t>
      </w:r>
      <w:r w:rsidR="009217D3" w:rsidRPr="00205AC6">
        <w:rPr>
          <w:rFonts w:ascii="Palatino Linotype" w:hAnsi="Palatino Linotype"/>
          <w:sz w:val="24"/>
          <w:szCs w:val="24"/>
        </w:rPr>
        <w:t xml:space="preserve">some of the larger firms operating within England </w:t>
      </w:r>
      <w:r w:rsidR="001F469C" w:rsidRPr="00205AC6">
        <w:rPr>
          <w:rFonts w:ascii="Palatino Linotype" w:hAnsi="Palatino Linotype"/>
          <w:sz w:val="24"/>
          <w:szCs w:val="24"/>
        </w:rPr>
        <w:t xml:space="preserve">&amp; </w:t>
      </w:r>
      <w:r w:rsidR="009217D3" w:rsidRPr="00205AC6">
        <w:rPr>
          <w:rFonts w:ascii="Palatino Linotype" w:hAnsi="Palatino Linotype"/>
          <w:sz w:val="24"/>
          <w:szCs w:val="24"/>
        </w:rPr>
        <w:t>Wales such as DLA Piper and Shoosmiths, who have incorporated the definition in the Joint Protocol within their own policies.</w:t>
      </w:r>
      <w:r w:rsidR="009217D3" w:rsidRPr="00205AC6">
        <w:rPr>
          <w:rStyle w:val="FootnoteReference"/>
          <w:rFonts w:ascii="Palatino Linotype" w:hAnsi="Palatino Linotype"/>
          <w:sz w:val="24"/>
          <w:szCs w:val="24"/>
        </w:rPr>
        <w:footnoteReference w:id="7"/>
      </w:r>
      <w:r w:rsidR="009217D3" w:rsidRPr="00205AC6">
        <w:rPr>
          <w:rFonts w:ascii="Palatino Linotype" w:hAnsi="Palatino Linotype"/>
          <w:sz w:val="24"/>
          <w:szCs w:val="24"/>
        </w:rPr>
        <w:t xml:space="preserve"> However, research undertaken in 1998 suggested that there were various other interpretations of what pro bono could entail. Although this re</w:t>
      </w:r>
      <w:r w:rsidR="00721973" w:rsidRPr="00205AC6">
        <w:rPr>
          <w:rFonts w:ascii="Palatino Linotype" w:hAnsi="Palatino Linotype"/>
          <w:sz w:val="24"/>
          <w:szCs w:val="24"/>
        </w:rPr>
        <w:t>search was undertaken twenty</w:t>
      </w:r>
      <w:r w:rsidR="009217D3" w:rsidRPr="00205AC6">
        <w:rPr>
          <w:rFonts w:ascii="Palatino Linotype" w:hAnsi="Palatino Linotype"/>
          <w:sz w:val="24"/>
          <w:szCs w:val="24"/>
        </w:rPr>
        <w:t xml:space="preserve"> years ago, and before the Joint Protocol was introduced, it could be argued that some of these alternative definitions are still prevalent today.</w:t>
      </w:r>
      <w:r w:rsidR="000A65F3" w:rsidRPr="00205AC6">
        <w:rPr>
          <w:rFonts w:ascii="Palatino Linotype" w:hAnsi="Palatino Linotype"/>
          <w:sz w:val="24"/>
          <w:szCs w:val="24"/>
        </w:rPr>
        <w:t xml:space="preserve"> Such alternative definitions include:</w:t>
      </w:r>
    </w:p>
    <w:p w14:paraId="23605F5A" w14:textId="77777777" w:rsidR="000A65F3" w:rsidRPr="00205AC6" w:rsidRDefault="000A65F3" w:rsidP="0050394F">
      <w:pPr>
        <w:spacing w:after="0" w:line="480" w:lineRule="auto"/>
        <w:jc w:val="both"/>
        <w:rPr>
          <w:rFonts w:ascii="Palatino Linotype" w:hAnsi="Palatino Linotype"/>
          <w:sz w:val="24"/>
          <w:szCs w:val="24"/>
        </w:rPr>
      </w:pPr>
    </w:p>
    <w:p w14:paraId="4336C3E1" w14:textId="77777777" w:rsidR="00C225FE" w:rsidRPr="00205AC6" w:rsidRDefault="000A65F3" w:rsidP="0050394F">
      <w:pPr>
        <w:pStyle w:val="ListParagraph"/>
        <w:numPr>
          <w:ilvl w:val="0"/>
          <w:numId w:val="1"/>
        </w:numPr>
        <w:spacing w:after="0" w:line="480" w:lineRule="auto"/>
        <w:ind w:left="567" w:hanging="283"/>
        <w:jc w:val="both"/>
        <w:rPr>
          <w:rFonts w:ascii="Palatino Linotype" w:hAnsi="Palatino Linotype"/>
          <w:sz w:val="24"/>
          <w:szCs w:val="24"/>
        </w:rPr>
      </w:pPr>
      <w:r w:rsidRPr="00205AC6">
        <w:rPr>
          <w:rFonts w:ascii="Palatino Linotype" w:hAnsi="Palatino Linotype"/>
          <w:sz w:val="24"/>
          <w:szCs w:val="24"/>
        </w:rPr>
        <w:t>‘… the provision of free first interviews …’</w:t>
      </w:r>
    </w:p>
    <w:p w14:paraId="270573D2" w14:textId="77777777" w:rsidR="000A65F3" w:rsidRPr="00205AC6" w:rsidRDefault="000A65F3" w:rsidP="0050394F">
      <w:pPr>
        <w:pStyle w:val="ListParagraph"/>
        <w:numPr>
          <w:ilvl w:val="0"/>
          <w:numId w:val="1"/>
        </w:numPr>
        <w:spacing w:after="0" w:line="480" w:lineRule="auto"/>
        <w:ind w:left="567" w:hanging="283"/>
        <w:jc w:val="both"/>
        <w:rPr>
          <w:rFonts w:ascii="Palatino Linotype" w:hAnsi="Palatino Linotype"/>
          <w:sz w:val="24"/>
          <w:szCs w:val="24"/>
        </w:rPr>
      </w:pPr>
      <w:r w:rsidRPr="00205AC6">
        <w:rPr>
          <w:rFonts w:ascii="Palatino Linotype" w:hAnsi="Palatino Linotype"/>
          <w:sz w:val="24"/>
          <w:szCs w:val="24"/>
        </w:rPr>
        <w:t>‘… charitable work … even though this could cover non-legal activity, including fundraising for a local charity …</w:t>
      </w:r>
      <w:r w:rsidR="00DC6C8B" w:rsidRPr="00205AC6">
        <w:rPr>
          <w:rFonts w:ascii="Palatino Linotype" w:hAnsi="Palatino Linotype"/>
          <w:sz w:val="24"/>
          <w:szCs w:val="24"/>
        </w:rPr>
        <w:t>’</w:t>
      </w:r>
    </w:p>
    <w:p w14:paraId="1738F40B" w14:textId="77777777" w:rsidR="00DC6C8B" w:rsidRPr="00205AC6" w:rsidRDefault="00DC6C8B" w:rsidP="0050394F">
      <w:pPr>
        <w:pStyle w:val="ListParagraph"/>
        <w:numPr>
          <w:ilvl w:val="0"/>
          <w:numId w:val="1"/>
        </w:numPr>
        <w:spacing w:after="0" w:line="480" w:lineRule="auto"/>
        <w:ind w:left="567" w:hanging="283"/>
        <w:jc w:val="both"/>
        <w:rPr>
          <w:rFonts w:ascii="Palatino Linotype" w:hAnsi="Palatino Linotype"/>
          <w:sz w:val="24"/>
          <w:szCs w:val="24"/>
        </w:rPr>
      </w:pPr>
      <w:r w:rsidRPr="00205AC6">
        <w:rPr>
          <w:rFonts w:ascii="Palatino Linotype" w:hAnsi="Palatino Linotype"/>
          <w:sz w:val="24"/>
          <w:szCs w:val="24"/>
        </w:rPr>
        <w:t>For legal aid</w:t>
      </w:r>
      <w:r w:rsidR="00FE37B9" w:rsidRPr="00205AC6">
        <w:rPr>
          <w:rFonts w:ascii="Palatino Linotype" w:hAnsi="Palatino Linotype"/>
          <w:sz w:val="24"/>
          <w:szCs w:val="24"/>
        </w:rPr>
        <w:t xml:space="preserve"> lawyers, pro bono also includes</w:t>
      </w:r>
      <w:r w:rsidRPr="00205AC6">
        <w:rPr>
          <w:rFonts w:ascii="Palatino Linotype" w:hAnsi="Palatino Linotype"/>
          <w:sz w:val="24"/>
          <w:szCs w:val="24"/>
        </w:rPr>
        <w:t xml:space="preserve"> ‘… finishing legal aid cases for free when funding had run out or providing representation outside the scheme.’</w:t>
      </w:r>
      <w:r w:rsidRPr="00205AC6">
        <w:rPr>
          <w:rStyle w:val="FootnoteReference"/>
          <w:rFonts w:ascii="Palatino Linotype" w:hAnsi="Palatino Linotype"/>
          <w:sz w:val="24"/>
          <w:szCs w:val="24"/>
        </w:rPr>
        <w:t xml:space="preserve"> </w:t>
      </w:r>
      <w:r w:rsidRPr="00205AC6">
        <w:rPr>
          <w:rStyle w:val="FootnoteReference"/>
          <w:rFonts w:ascii="Palatino Linotype" w:hAnsi="Palatino Linotype"/>
          <w:sz w:val="24"/>
          <w:szCs w:val="24"/>
        </w:rPr>
        <w:footnoteReference w:id="8"/>
      </w:r>
    </w:p>
    <w:p w14:paraId="7EF6F8AC" w14:textId="77777777" w:rsidR="00DC6C8B" w:rsidRPr="00205AC6" w:rsidRDefault="00DC6C8B" w:rsidP="0050394F">
      <w:pPr>
        <w:spacing w:after="0" w:line="480" w:lineRule="auto"/>
        <w:jc w:val="both"/>
        <w:rPr>
          <w:rFonts w:ascii="Palatino Linotype" w:hAnsi="Palatino Linotype"/>
          <w:sz w:val="24"/>
          <w:szCs w:val="24"/>
        </w:rPr>
      </w:pPr>
    </w:p>
    <w:p w14:paraId="63AEE4E7" w14:textId="77777777" w:rsidR="00DC6C8B" w:rsidRPr="00205AC6" w:rsidRDefault="00DC6C8B"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In addition to having a variety of domestic definitions, there is also variation in definitions based upon jurisdiction. We are familiar with the mandatory requirements</w:t>
      </w:r>
      <w:r w:rsidR="00F03728" w:rsidRPr="00205AC6">
        <w:rPr>
          <w:rFonts w:ascii="Palatino Linotype" w:hAnsi="Palatino Linotype"/>
          <w:sz w:val="24"/>
          <w:szCs w:val="24"/>
        </w:rPr>
        <w:t xml:space="preserve"> </w:t>
      </w:r>
      <w:r w:rsidR="00F03728" w:rsidRPr="00205AC6">
        <w:rPr>
          <w:rFonts w:ascii="Palatino Linotype" w:hAnsi="Palatino Linotype"/>
          <w:sz w:val="24"/>
          <w:szCs w:val="24"/>
        </w:rPr>
        <w:lastRenderedPageBreak/>
        <w:t>of pro bono activity</w:t>
      </w:r>
      <w:r w:rsidRPr="00205AC6">
        <w:rPr>
          <w:rFonts w:ascii="Palatino Linotype" w:hAnsi="Palatino Linotype"/>
          <w:sz w:val="24"/>
          <w:szCs w:val="24"/>
        </w:rPr>
        <w:t xml:space="preserve"> in the US, and so in </w:t>
      </w:r>
      <w:r w:rsidR="001F469C" w:rsidRPr="00205AC6">
        <w:rPr>
          <w:rFonts w:ascii="Palatino Linotype" w:hAnsi="Palatino Linotype"/>
          <w:sz w:val="24"/>
          <w:szCs w:val="24"/>
        </w:rPr>
        <w:t xml:space="preserve">the </w:t>
      </w:r>
      <w:r w:rsidR="00E94490" w:rsidRPr="00205AC6">
        <w:rPr>
          <w:rFonts w:ascii="Palatino Linotype" w:hAnsi="Palatino Linotype"/>
          <w:sz w:val="24"/>
          <w:szCs w:val="24"/>
        </w:rPr>
        <w:t xml:space="preserve">American Bar Association’s </w:t>
      </w:r>
      <w:r w:rsidRPr="00205AC6">
        <w:rPr>
          <w:rFonts w:ascii="Palatino Linotype" w:hAnsi="Palatino Linotype"/>
          <w:sz w:val="24"/>
          <w:szCs w:val="24"/>
        </w:rPr>
        <w:t xml:space="preserve">Model Rule 6.1 pro bono is defined as ‘… the provision of a minimum of 50 hours of legal services to persons of limited means … contributions to law reform as well as voluntary financial contributions to </w:t>
      </w:r>
      <w:r w:rsidR="00F03728" w:rsidRPr="00205AC6">
        <w:rPr>
          <w:rFonts w:ascii="Palatino Linotype" w:hAnsi="Palatino Linotype"/>
          <w:sz w:val="24"/>
          <w:szCs w:val="24"/>
        </w:rPr>
        <w:t>organisations</w:t>
      </w:r>
      <w:r w:rsidRPr="00205AC6">
        <w:rPr>
          <w:rFonts w:ascii="Palatino Linotype" w:hAnsi="Palatino Linotype"/>
          <w:sz w:val="24"/>
          <w:szCs w:val="24"/>
        </w:rPr>
        <w:t xml:space="preserve"> which support disadvantaged members of society</w:t>
      </w:r>
      <w:r w:rsidR="00BF7F47" w:rsidRPr="00205AC6">
        <w:rPr>
          <w:rFonts w:ascii="Palatino Linotype" w:hAnsi="Palatino Linotype"/>
          <w:sz w:val="24"/>
          <w:szCs w:val="24"/>
        </w:rPr>
        <w:t>’</w:t>
      </w:r>
      <w:r w:rsidR="001F469C" w:rsidRPr="00205AC6">
        <w:rPr>
          <w:rFonts w:ascii="Palatino Linotype" w:hAnsi="Palatino Linotype"/>
          <w:sz w:val="24"/>
          <w:szCs w:val="24"/>
        </w:rPr>
        <w:t>.</w:t>
      </w:r>
      <w:r w:rsidRPr="00205AC6">
        <w:rPr>
          <w:rStyle w:val="FootnoteReference"/>
          <w:rFonts w:ascii="Palatino Linotype" w:hAnsi="Palatino Linotype"/>
          <w:sz w:val="24"/>
          <w:szCs w:val="24"/>
        </w:rPr>
        <w:footnoteReference w:id="9"/>
      </w:r>
      <w:r w:rsidRPr="00205AC6">
        <w:rPr>
          <w:rFonts w:ascii="Palatino Linotype" w:hAnsi="Palatino Linotype"/>
          <w:sz w:val="24"/>
          <w:szCs w:val="24"/>
        </w:rPr>
        <w:t xml:space="preserve"> </w:t>
      </w:r>
      <w:r w:rsidR="00F03728" w:rsidRPr="00205AC6">
        <w:rPr>
          <w:rFonts w:ascii="Palatino Linotype" w:hAnsi="Palatino Linotype"/>
          <w:sz w:val="24"/>
          <w:szCs w:val="24"/>
        </w:rPr>
        <w:t xml:space="preserve">Within this requirement it is stated that an activity will not be considered as pro bono if a student has gained academic credit. In this instance it would largely decimate contributions to pro bono by students in England &amp; Wales where the opportunity to take </w:t>
      </w:r>
      <w:r w:rsidR="00FE37B9" w:rsidRPr="00205AC6">
        <w:rPr>
          <w:rFonts w:ascii="Palatino Linotype" w:hAnsi="Palatino Linotype"/>
          <w:sz w:val="24"/>
          <w:szCs w:val="24"/>
        </w:rPr>
        <w:t>part in pro bono activities are within a law school legal clinic</w:t>
      </w:r>
      <w:r w:rsidR="00F03728" w:rsidRPr="00205AC6">
        <w:rPr>
          <w:rFonts w:ascii="Palatino Linotype" w:hAnsi="Palatino Linotype"/>
          <w:sz w:val="24"/>
          <w:szCs w:val="24"/>
        </w:rPr>
        <w:t>, where pro bono is embedded into the curriculum and academic credit is awarded.</w:t>
      </w:r>
    </w:p>
    <w:p w14:paraId="47906D06" w14:textId="77777777" w:rsidR="00F03728" w:rsidRPr="00205AC6" w:rsidRDefault="00F03728" w:rsidP="0050394F">
      <w:pPr>
        <w:spacing w:after="0" w:line="480" w:lineRule="auto"/>
        <w:jc w:val="both"/>
        <w:rPr>
          <w:rFonts w:ascii="Palatino Linotype" w:hAnsi="Palatino Linotype"/>
          <w:sz w:val="24"/>
          <w:szCs w:val="24"/>
        </w:rPr>
      </w:pPr>
    </w:p>
    <w:p w14:paraId="0AB369BB" w14:textId="77777777" w:rsidR="00FE37B9" w:rsidRPr="00205AC6" w:rsidRDefault="00F03728"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In light of the above, it is important to appreciate that despite the formalised definition in the Joint Protocol individuals will have their own interpretations. This has a significant impact upon the perception of the opportunities available to participate in pro bono activities once in practice. It may the</w:t>
      </w:r>
      <w:r w:rsidR="00FE37B9" w:rsidRPr="00205AC6">
        <w:rPr>
          <w:rFonts w:ascii="Palatino Linotype" w:hAnsi="Palatino Linotype"/>
          <w:sz w:val="24"/>
          <w:szCs w:val="24"/>
        </w:rPr>
        <w:t>refore be the case that a large</w:t>
      </w:r>
      <w:r w:rsidRPr="00205AC6">
        <w:rPr>
          <w:rFonts w:ascii="Palatino Linotype" w:hAnsi="Palatino Linotype"/>
          <w:sz w:val="24"/>
          <w:szCs w:val="24"/>
        </w:rPr>
        <w:t xml:space="preserve"> proportion of the legal profession</w:t>
      </w:r>
      <w:r w:rsidR="00FE37B9" w:rsidRPr="00205AC6">
        <w:rPr>
          <w:rFonts w:ascii="Palatino Linotype" w:hAnsi="Palatino Linotype"/>
          <w:sz w:val="24"/>
          <w:szCs w:val="24"/>
        </w:rPr>
        <w:t xml:space="preserve"> contribute</w:t>
      </w:r>
      <w:r w:rsidRPr="00205AC6">
        <w:rPr>
          <w:rFonts w:ascii="Palatino Linotype" w:hAnsi="Palatino Linotype"/>
          <w:sz w:val="24"/>
          <w:szCs w:val="24"/>
        </w:rPr>
        <w:t xml:space="preserve"> their time to undertake pro bono work </w:t>
      </w:r>
      <w:r w:rsidR="00FE37B9" w:rsidRPr="00205AC6">
        <w:rPr>
          <w:rFonts w:ascii="Palatino Linotype" w:hAnsi="Palatino Linotype"/>
          <w:sz w:val="24"/>
          <w:szCs w:val="24"/>
        </w:rPr>
        <w:t xml:space="preserve">which is </w:t>
      </w:r>
      <w:r w:rsidRPr="00205AC6">
        <w:rPr>
          <w:rFonts w:ascii="Palatino Linotype" w:hAnsi="Palatino Linotype"/>
          <w:sz w:val="24"/>
          <w:szCs w:val="24"/>
        </w:rPr>
        <w:t>not formally recognised.</w:t>
      </w:r>
      <w:r w:rsidR="00FE37B9" w:rsidRPr="00205AC6">
        <w:rPr>
          <w:rFonts w:ascii="Palatino Linotype" w:hAnsi="Palatino Linotype"/>
          <w:sz w:val="24"/>
          <w:szCs w:val="24"/>
        </w:rPr>
        <w:t xml:space="preserve"> Furthermore, the variations in definitions also make it difficult to compare between jurisdictions and so lessons learnt in a different jurisdiction is not directly applicable to any other.</w:t>
      </w:r>
      <w:r w:rsidR="00264525" w:rsidRPr="00205AC6">
        <w:rPr>
          <w:rFonts w:ascii="Palatino Linotype" w:hAnsi="Palatino Linotype"/>
          <w:sz w:val="24"/>
          <w:szCs w:val="24"/>
        </w:rPr>
        <w:t xml:space="preserve"> </w:t>
      </w:r>
      <w:r w:rsidR="00D61ADC" w:rsidRPr="00205AC6">
        <w:rPr>
          <w:rFonts w:ascii="Palatino Linotype" w:hAnsi="Palatino Linotype"/>
          <w:sz w:val="24"/>
          <w:szCs w:val="24"/>
        </w:rPr>
        <w:t>This is supported by Mcleay</w:t>
      </w:r>
      <w:r w:rsidR="00D61ADC" w:rsidRPr="00205AC6">
        <w:rPr>
          <w:rStyle w:val="FootnoteReference"/>
          <w:rFonts w:ascii="Palatino Linotype" w:hAnsi="Palatino Linotype"/>
          <w:sz w:val="24"/>
          <w:szCs w:val="24"/>
        </w:rPr>
        <w:footnoteReference w:id="10"/>
      </w:r>
      <w:r w:rsidR="00D61ADC" w:rsidRPr="00205AC6">
        <w:rPr>
          <w:rFonts w:ascii="Palatino Linotype" w:hAnsi="Palatino Linotype"/>
          <w:sz w:val="24"/>
          <w:szCs w:val="24"/>
        </w:rPr>
        <w:t xml:space="preserve"> </w:t>
      </w:r>
      <w:r w:rsidR="00721973" w:rsidRPr="00205AC6">
        <w:rPr>
          <w:rFonts w:ascii="Palatino Linotype" w:hAnsi="Palatino Linotype"/>
          <w:sz w:val="24"/>
          <w:szCs w:val="24"/>
        </w:rPr>
        <w:t xml:space="preserve">who suggests that it is difficult to compare the volume of pro bono work around the world because of the </w:t>
      </w:r>
      <w:r w:rsidR="00721973" w:rsidRPr="00205AC6">
        <w:rPr>
          <w:rFonts w:ascii="Palatino Linotype" w:hAnsi="Palatino Linotype"/>
          <w:sz w:val="24"/>
          <w:szCs w:val="24"/>
        </w:rPr>
        <w:lastRenderedPageBreak/>
        <w:t xml:space="preserve">variations in definitions and the lack of consistent reporting of such work. </w:t>
      </w:r>
      <w:r w:rsidR="00264525" w:rsidRPr="00205AC6">
        <w:rPr>
          <w:rFonts w:ascii="Palatino Linotype" w:hAnsi="Palatino Linotype"/>
          <w:sz w:val="24"/>
          <w:szCs w:val="24"/>
        </w:rPr>
        <w:t xml:space="preserve">Nevertheless, </w:t>
      </w:r>
      <w:r w:rsidR="000E655E" w:rsidRPr="00205AC6">
        <w:rPr>
          <w:rFonts w:ascii="Palatino Linotype" w:hAnsi="Palatino Linotype"/>
          <w:sz w:val="24"/>
          <w:szCs w:val="24"/>
        </w:rPr>
        <w:t>this paper will draw on experi</w:t>
      </w:r>
      <w:r w:rsidR="00721973" w:rsidRPr="00205AC6">
        <w:rPr>
          <w:rFonts w:ascii="Palatino Linotype" w:hAnsi="Palatino Linotype"/>
          <w:sz w:val="24"/>
          <w:szCs w:val="24"/>
        </w:rPr>
        <w:t>ences in the US and Australia for illustrative purposes.</w:t>
      </w:r>
    </w:p>
    <w:p w14:paraId="1FEBE9A7" w14:textId="77777777" w:rsidR="00FE37B9" w:rsidRPr="00205AC6" w:rsidRDefault="00FE37B9" w:rsidP="0050394F">
      <w:pPr>
        <w:spacing w:after="0" w:line="480" w:lineRule="auto"/>
        <w:jc w:val="both"/>
        <w:rPr>
          <w:rFonts w:ascii="Palatino Linotype" w:hAnsi="Palatino Linotype"/>
          <w:sz w:val="24"/>
          <w:szCs w:val="24"/>
        </w:rPr>
      </w:pPr>
    </w:p>
    <w:p w14:paraId="5F26025E" w14:textId="77777777" w:rsidR="005C4292" w:rsidRPr="00205AC6" w:rsidRDefault="005C4292" w:rsidP="0050394F">
      <w:pPr>
        <w:spacing w:after="0" w:line="480" w:lineRule="auto"/>
        <w:jc w:val="both"/>
        <w:rPr>
          <w:rFonts w:ascii="Palatino Linotype" w:hAnsi="Palatino Linotype"/>
          <w:b/>
          <w:sz w:val="24"/>
          <w:szCs w:val="24"/>
        </w:rPr>
      </w:pPr>
      <w:r w:rsidRPr="00205AC6">
        <w:rPr>
          <w:rFonts w:ascii="Palatino Linotype" w:hAnsi="Palatino Linotype"/>
          <w:b/>
          <w:sz w:val="24"/>
          <w:szCs w:val="24"/>
        </w:rPr>
        <w:t>Professional Bodies Standpoint</w:t>
      </w:r>
    </w:p>
    <w:p w14:paraId="5035BC6B" w14:textId="77777777" w:rsidR="005C4292" w:rsidRPr="00205AC6" w:rsidRDefault="005C4292" w:rsidP="0050394F">
      <w:pPr>
        <w:spacing w:after="0" w:line="480" w:lineRule="auto"/>
        <w:jc w:val="both"/>
        <w:rPr>
          <w:rFonts w:ascii="Palatino Linotype" w:hAnsi="Palatino Linotype"/>
          <w:sz w:val="24"/>
          <w:szCs w:val="24"/>
        </w:rPr>
      </w:pPr>
    </w:p>
    <w:p w14:paraId="388A40C5" w14:textId="77777777" w:rsidR="005C4292" w:rsidRPr="00205AC6" w:rsidRDefault="005C4292"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Tewksbury and Pedro state that ‘… what characterizes all pro bono legal work is a commitment and professional obligation to provide legal services for the betterment of society’.</w:t>
      </w:r>
      <w:r w:rsidRPr="00205AC6">
        <w:rPr>
          <w:rStyle w:val="FootnoteReference"/>
          <w:rFonts w:ascii="Palatino Linotype" w:hAnsi="Palatino Linotype"/>
          <w:sz w:val="24"/>
          <w:szCs w:val="24"/>
        </w:rPr>
        <w:footnoteReference w:id="11"/>
      </w:r>
      <w:r w:rsidRPr="00205AC6">
        <w:rPr>
          <w:rFonts w:ascii="Palatino Linotype" w:hAnsi="Palatino Linotype"/>
          <w:sz w:val="24"/>
          <w:szCs w:val="24"/>
        </w:rPr>
        <w:t xml:space="preserve"> This is supported by the Law Society of England Wales who within their Pro Bono Policy (the Policy) state that pro bono work is an ‘… exceptionally important contribution to society …’</w:t>
      </w:r>
      <w:r w:rsidRPr="00205AC6">
        <w:rPr>
          <w:rStyle w:val="FootnoteReference"/>
          <w:rFonts w:ascii="Palatino Linotype" w:hAnsi="Palatino Linotype"/>
          <w:sz w:val="24"/>
          <w:szCs w:val="24"/>
        </w:rPr>
        <w:footnoteReference w:id="12"/>
      </w:r>
      <w:r w:rsidRPr="00205AC6">
        <w:rPr>
          <w:rFonts w:ascii="Palatino Linotype" w:hAnsi="Palatino Linotype"/>
          <w:sz w:val="24"/>
          <w:szCs w:val="24"/>
        </w:rPr>
        <w:t xml:space="preserve"> The provision of pro bono services is therefore considered to be a professional obligation, which is endorsed by the professional bodies in England and Wales. In particular, the Law Society have developed significant guidance to promote pro bono amongst the legal profession (namely solicitors). They have created The Pro Bono Charter (the Charter), they have contributed to the Pro Bono Joint Protocol on Legal Work and have implemented a Pro Bono Policy (the Policy). It is therefore clear that the professional bodies value and encourage individuals to undertake pro bono work.</w:t>
      </w:r>
    </w:p>
    <w:p w14:paraId="2AE38EA0" w14:textId="77777777" w:rsidR="005C4292" w:rsidRPr="00205AC6" w:rsidRDefault="005C4292" w:rsidP="0050394F">
      <w:pPr>
        <w:spacing w:after="0" w:line="480" w:lineRule="auto"/>
        <w:jc w:val="both"/>
        <w:rPr>
          <w:rFonts w:ascii="Palatino Linotype" w:hAnsi="Palatino Linotype"/>
          <w:sz w:val="24"/>
          <w:szCs w:val="24"/>
        </w:rPr>
      </w:pPr>
    </w:p>
    <w:p w14:paraId="76E3476B" w14:textId="77777777" w:rsidR="005C4292" w:rsidRPr="00205AC6" w:rsidRDefault="005C4292"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lastRenderedPageBreak/>
        <w:t>Within the Policy it states that the objectives of the Law Society</w:t>
      </w:r>
      <w:r w:rsidRPr="00205AC6">
        <w:rPr>
          <w:rStyle w:val="FootnoteReference"/>
          <w:rFonts w:ascii="Palatino Linotype" w:hAnsi="Palatino Linotype"/>
          <w:sz w:val="24"/>
          <w:szCs w:val="24"/>
        </w:rPr>
        <w:footnoteReference w:id="13"/>
      </w:r>
      <w:r w:rsidRPr="00205AC6">
        <w:rPr>
          <w:rFonts w:ascii="Palatino Linotype" w:hAnsi="Palatino Linotype"/>
          <w:sz w:val="24"/>
          <w:szCs w:val="24"/>
        </w:rPr>
        <w:t xml:space="preserve"> in encouraging pro bono activities include: to promote the social contribution made by the profession; to improve access to justice and to meet unmet legal needs; to support solicitors to undertake pro bono work; and to strengthen existing networks to enable a collective response to the Legal Aid, Sentencing and Punishment of Offenders Act 2012.</w:t>
      </w:r>
      <w:r w:rsidRPr="00205AC6">
        <w:rPr>
          <w:rStyle w:val="FootnoteReference"/>
          <w:rFonts w:ascii="Palatino Linotype" w:hAnsi="Palatino Linotype"/>
          <w:sz w:val="24"/>
          <w:szCs w:val="24"/>
        </w:rPr>
        <w:footnoteReference w:id="14"/>
      </w:r>
      <w:r w:rsidRPr="00205AC6">
        <w:rPr>
          <w:rFonts w:ascii="Palatino Linotype" w:hAnsi="Palatino Linotype"/>
          <w:sz w:val="24"/>
          <w:szCs w:val="24"/>
        </w:rPr>
        <w:t xml:space="preserve"> Under the Charter the Law Society recognises that ‘… at all stages throughout their career, solicitors have the capacity to use their professional expertise to help those with legal needs and [they] will strive to encourage a commitment to pro bono throughout the solicitor profession’.</w:t>
      </w:r>
      <w:r w:rsidRPr="00205AC6">
        <w:rPr>
          <w:rStyle w:val="FootnoteReference"/>
          <w:rFonts w:ascii="Palatino Linotype" w:hAnsi="Palatino Linotype"/>
          <w:sz w:val="24"/>
          <w:szCs w:val="24"/>
        </w:rPr>
        <w:footnoteReference w:id="15"/>
      </w:r>
      <w:r w:rsidRPr="00205AC6">
        <w:rPr>
          <w:rFonts w:ascii="Palatino Linotype" w:hAnsi="Palatino Linotype"/>
          <w:sz w:val="24"/>
          <w:szCs w:val="24"/>
        </w:rPr>
        <w:t xml:space="preserve"> This commitment is reflected in the Joint Protocol, which highlights that ‘commitment to the delivery of pro bono work is encouraged throughout a lawyer’s professional life, as a student and in practice, through to and including retirement’.</w:t>
      </w:r>
      <w:r w:rsidRPr="00205AC6">
        <w:rPr>
          <w:rStyle w:val="FootnoteReference"/>
          <w:rFonts w:ascii="Palatino Linotype" w:hAnsi="Palatino Linotype"/>
          <w:sz w:val="24"/>
          <w:szCs w:val="24"/>
        </w:rPr>
        <w:footnoteReference w:id="16"/>
      </w:r>
      <w:r w:rsidRPr="00205AC6">
        <w:rPr>
          <w:rFonts w:ascii="Palatino Linotype" w:hAnsi="Palatino Linotype"/>
          <w:sz w:val="24"/>
          <w:szCs w:val="24"/>
        </w:rPr>
        <w:t xml:space="preserve"> For this to be supported it is suggested that pro bono champions are required through all stages of the profession so as to ensure appropriate role models exist for the promotion of pro bono work.</w:t>
      </w:r>
      <w:r w:rsidRPr="00205AC6">
        <w:rPr>
          <w:rStyle w:val="FootnoteReference"/>
          <w:rFonts w:ascii="Palatino Linotype" w:hAnsi="Palatino Linotype"/>
          <w:sz w:val="24"/>
          <w:szCs w:val="24"/>
        </w:rPr>
        <w:footnoteReference w:id="17"/>
      </w:r>
    </w:p>
    <w:p w14:paraId="0837D606" w14:textId="77777777" w:rsidR="005C4292" w:rsidRPr="00205AC6" w:rsidRDefault="005C4292" w:rsidP="0050394F">
      <w:pPr>
        <w:spacing w:after="0" w:line="480" w:lineRule="auto"/>
        <w:jc w:val="both"/>
        <w:rPr>
          <w:rFonts w:ascii="Palatino Linotype" w:hAnsi="Palatino Linotype"/>
          <w:sz w:val="24"/>
          <w:szCs w:val="24"/>
        </w:rPr>
      </w:pPr>
    </w:p>
    <w:p w14:paraId="611A6B49" w14:textId="77777777" w:rsidR="005C4292" w:rsidRPr="00205AC6" w:rsidRDefault="005C4292"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Although the guidance makes it clear that pro bono is not a replacement to legal aid, it does focus significantly on the commitment to improve access to justice, and to meet unmet legal need. Abbey and Boon go as far as to suggest that ‘if government cannot </w:t>
      </w:r>
      <w:r w:rsidRPr="00205AC6">
        <w:rPr>
          <w:rFonts w:ascii="Palatino Linotype" w:hAnsi="Palatino Linotype"/>
          <w:sz w:val="24"/>
          <w:szCs w:val="24"/>
        </w:rPr>
        <w:lastRenderedPageBreak/>
        <w:t>or will not guarantee [access to justice], a profession which controls access has a social responsibility which it should not seek to evade.’</w:t>
      </w:r>
      <w:r w:rsidRPr="00205AC6">
        <w:rPr>
          <w:rStyle w:val="FootnoteReference"/>
          <w:rFonts w:ascii="Palatino Linotype" w:hAnsi="Palatino Linotype"/>
          <w:sz w:val="24"/>
          <w:szCs w:val="24"/>
        </w:rPr>
        <w:footnoteReference w:id="18"/>
      </w:r>
      <w:r w:rsidRPr="00205AC6">
        <w:rPr>
          <w:rFonts w:ascii="Palatino Linotype" w:hAnsi="Palatino Linotype"/>
          <w:sz w:val="24"/>
          <w:szCs w:val="24"/>
        </w:rPr>
        <w:t xml:space="preserve"> There is therefore a tension between the professional bodies’ objectives to promote pro bono work, which by extension includes access to justice, and the views of the profession, who become resentful of having to fill the justice gap that ought to be addressed by the government. Certainly in the US it has been argued that the professional bodies’ approach to the delivery of pro bono work is aspirational, and as such actual participation remains low.</w:t>
      </w:r>
      <w:r w:rsidRPr="00205AC6">
        <w:rPr>
          <w:rStyle w:val="FootnoteReference"/>
          <w:rFonts w:ascii="Palatino Linotype" w:hAnsi="Palatino Linotype"/>
          <w:sz w:val="24"/>
          <w:szCs w:val="24"/>
        </w:rPr>
        <w:footnoteReference w:id="19"/>
      </w:r>
      <w:r w:rsidRPr="00205AC6">
        <w:rPr>
          <w:rFonts w:ascii="Palatino Linotype" w:hAnsi="Palatino Linotype"/>
          <w:sz w:val="24"/>
          <w:szCs w:val="24"/>
        </w:rPr>
        <w:t xml:space="preserve"> That could apply to England &amp; Wales, particularly when consideration is made to the actual hours contributed to pro bono by the profession. </w:t>
      </w:r>
    </w:p>
    <w:p w14:paraId="62E508EA" w14:textId="77777777" w:rsidR="005C4292" w:rsidRPr="00205AC6" w:rsidRDefault="005C4292" w:rsidP="0050394F">
      <w:pPr>
        <w:spacing w:after="0" w:line="480" w:lineRule="auto"/>
        <w:jc w:val="both"/>
        <w:rPr>
          <w:rFonts w:ascii="Palatino Linotype" w:hAnsi="Palatino Linotype"/>
          <w:b/>
          <w:sz w:val="24"/>
          <w:szCs w:val="24"/>
        </w:rPr>
      </w:pPr>
    </w:p>
    <w:p w14:paraId="0388DE1C" w14:textId="77777777" w:rsidR="00897C4D" w:rsidRPr="00205AC6" w:rsidRDefault="00897C4D" w:rsidP="0050394F">
      <w:pPr>
        <w:spacing w:after="0" w:line="480" w:lineRule="auto"/>
        <w:jc w:val="both"/>
        <w:rPr>
          <w:rFonts w:ascii="Palatino Linotype" w:hAnsi="Palatino Linotype"/>
          <w:b/>
          <w:sz w:val="24"/>
          <w:szCs w:val="24"/>
        </w:rPr>
      </w:pPr>
      <w:r w:rsidRPr="00205AC6">
        <w:rPr>
          <w:rFonts w:ascii="Palatino Linotype" w:hAnsi="Palatino Linotype"/>
          <w:b/>
          <w:sz w:val="24"/>
          <w:szCs w:val="24"/>
        </w:rPr>
        <w:t>The Attitude of the Profession</w:t>
      </w:r>
    </w:p>
    <w:p w14:paraId="34BD85CE" w14:textId="77777777" w:rsidR="00897C4D" w:rsidRPr="00205AC6" w:rsidRDefault="00897C4D" w:rsidP="0050394F">
      <w:pPr>
        <w:spacing w:after="0" w:line="480" w:lineRule="auto"/>
        <w:jc w:val="both"/>
        <w:rPr>
          <w:rFonts w:ascii="Palatino Linotype" w:hAnsi="Palatino Linotype"/>
          <w:b/>
          <w:sz w:val="24"/>
          <w:szCs w:val="24"/>
        </w:rPr>
      </w:pPr>
    </w:p>
    <w:p w14:paraId="65C2FB10" w14:textId="77777777"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Sossin suggests that ‘if access to justice includes as one of its components access to lawyers, then it is appropriate to look to the legal profession for leadership in advancing access to justice in this sense’.</w:t>
      </w:r>
      <w:r w:rsidRPr="00205AC6">
        <w:rPr>
          <w:rStyle w:val="FootnoteReference"/>
          <w:rFonts w:ascii="Palatino Linotype" w:hAnsi="Palatino Linotype"/>
          <w:sz w:val="24"/>
          <w:szCs w:val="24"/>
        </w:rPr>
        <w:footnoteReference w:id="20"/>
      </w:r>
      <w:r w:rsidRPr="00205AC6">
        <w:rPr>
          <w:rFonts w:ascii="Palatino Linotype" w:hAnsi="Palatino Linotype"/>
          <w:sz w:val="24"/>
          <w:szCs w:val="24"/>
        </w:rPr>
        <w:t xml:space="preserve"> The profession does not appear to be in dispute with the premise that the provision of pro bono work is a professional obligation. This obligation is articulated by Hoffman, who confirms that ‘Because access to legal services is important, and the position of lawyers is quite privileged, some conclude that the legal profession has an obligation to ensure that everyone has </w:t>
      </w:r>
      <w:r w:rsidRPr="00205AC6">
        <w:rPr>
          <w:rFonts w:ascii="Palatino Linotype" w:hAnsi="Palatino Linotype"/>
          <w:sz w:val="24"/>
          <w:szCs w:val="24"/>
        </w:rPr>
        <w:lastRenderedPageBreak/>
        <w:t>access to the legal system’.</w:t>
      </w:r>
      <w:r w:rsidRPr="00205AC6">
        <w:rPr>
          <w:rStyle w:val="FootnoteReference"/>
          <w:rFonts w:ascii="Palatino Linotype" w:hAnsi="Palatino Linotype"/>
          <w:sz w:val="24"/>
          <w:szCs w:val="24"/>
        </w:rPr>
        <w:footnoteReference w:id="21"/>
      </w:r>
      <w:r w:rsidRPr="00205AC6">
        <w:rPr>
          <w:rFonts w:ascii="Palatino Linotype" w:hAnsi="Palatino Linotype"/>
          <w:sz w:val="24"/>
          <w:szCs w:val="24"/>
        </w:rPr>
        <w:t xml:space="preserve"> The commonality in the arguments put forward for the justification for delivering pro bono work therefore seems to be that in order to facilitate access to justice, lawyers should make themselves accessible whether this be charging for their services, or providing it free of charge. This perception is perhaps as a result of the historical viewpoint of what a lawyer is and their standing in the community. Lawyers were once seen as serving for the public good and given their monopoly in providing legal services they are best placed to provide assistance where required.</w:t>
      </w:r>
      <w:r w:rsidRPr="00205AC6">
        <w:rPr>
          <w:rStyle w:val="FootnoteReference"/>
          <w:rFonts w:ascii="Palatino Linotype" w:hAnsi="Palatino Linotype"/>
          <w:sz w:val="24"/>
          <w:szCs w:val="24"/>
        </w:rPr>
        <w:footnoteReference w:id="22"/>
      </w:r>
      <w:r w:rsidRPr="00205AC6">
        <w:rPr>
          <w:rFonts w:ascii="Palatino Linotype" w:hAnsi="Palatino Linotype"/>
          <w:sz w:val="24"/>
          <w:szCs w:val="24"/>
        </w:rPr>
        <w:t xml:space="preserve"> As a result of this privileged position, it is strongly felt amongst the profession that lawyers should not be allowed to escape this professional/ethical responsibility.</w:t>
      </w:r>
      <w:r w:rsidRPr="00205AC6">
        <w:rPr>
          <w:rStyle w:val="FootnoteReference"/>
          <w:rFonts w:ascii="Palatino Linotype" w:hAnsi="Palatino Linotype"/>
          <w:sz w:val="24"/>
          <w:szCs w:val="24"/>
        </w:rPr>
        <w:footnoteReference w:id="23"/>
      </w:r>
    </w:p>
    <w:p w14:paraId="04267CBE" w14:textId="77777777" w:rsidR="00897C4D" w:rsidRPr="00205AC6" w:rsidRDefault="00897C4D" w:rsidP="0050394F">
      <w:pPr>
        <w:spacing w:after="0" w:line="480" w:lineRule="auto"/>
        <w:jc w:val="both"/>
        <w:rPr>
          <w:rFonts w:ascii="Palatino Linotype" w:hAnsi="Palatino Linotype"/>
          <w:sz w:val="24"/>
          <w:szCs w:val="24"/>
        </w:rPr>
      </w:pPr>
    </w:p>
    <w:p w14:paraId="538C3607" w14:textId="77777777"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However, it could be argued that the traditional concept of a lawyer is no longer applicable. It is questionable as to whether the practice of law is still considered as a profession, or whether it has transformed into a business. There has been an increase in the deregulation of lawyers, the Solicitors Regulation Authority (SRA) have shifted to an outcomes focused approach and the onus is very much on the individual to comply with their professional obligations. In addition, and more significantly, there has been an increase in the areas of law that is no longer considered to be a regulated activity, which requires supervision by the SRA. For example, there are licensed </w:t>
      </w:r>
      <w:r w:rsidRPr="00205AC6">
        <w:rPr>
          <w:rFonts w:ascii="Palatino Linotype" w:hAnsi="Palatino Linotype"/>
          <w:sz w:val="24"/>
          <w:szCs w:val="24"/>
        </w:rPr>
        <w:lastRenderedPageBreak/>
        <w:t>conveyancers; there has been an increase in will writing companies; and with the introduction of alternative business structures there are a number of companies that offer legal services (such as the Co-op). Further to this, there are an increasing number of in-house legal departments.</w:t>
      </w:r>
      <w:r w:rsidRPr="00205AC6">
        <w:rPr>
          <w:rStyle w:val="FootnoteReference"/>
          <w:rFonts w:ascii="Palatino Linotype" w:hAnsi="Palatino Linotype"/>
          <w:sz w:val="24"/>
          <w:szCs w:val="24"/>
        </w:rPr>
        <w:t xml:space="preserve"> </w:t>
      </w:r>
      <w:r w:rsidRPr="00205AC6">
        <w:rPr>
          <w:rStyle w:val="FootnoteReference"/>
          <w:rFonts w:ascii="Palatino Linotype" w:hAnsi="Palatino Linotype"/>
          <w:sz w:val="24"/>
          <w:szCs w:val="24"/>
        </w:rPr>
        <w:footnoteReference w:id="24"/>
      </w:r>
      <w:r w:rsidRPr="00205AC6">
        <w:rPr>
          <w:rFonts w:ascii="Palatino Linotype" w:hAnsi="Palatino Linotype"/>
          <w:sz w:val="24"/>
          <w:szCs w:val="24"/>
        </w:rPr>
        <w:t xml:space="preserve"> Mcleay also highlights that ‘… the heterogeneity of lawyers as a group and the shrinking of many of their associated monopolistic practices makes their pivotal role as the holders of keys to the justice system less secure …’</w:t>
      </w:r>
      <w:r w:rsidRPr="00205AC6">
        <w:rPr>
          <w:rStyle w:val="FootnoteReference"/>
          <w:rFonts w:ascii="Palatino Linotype" w:hAnsi="Palatino Linotype"/>
          <w:sz w:val="24"/>
          <w:szCs w:val="24"/>
        </w:rPr>
        <w:footnoteReference w:id="25"/>
      </w:r>
      <w:r w:rsidRPr="00205AC6">
        <w:rPr>
          <w:rFonts w:ascii="Palatino Linotype" w:hAnsi="Palatino Linotype"/>
          <w:sz w:val="24"/>
          <w:szCs w:val="24"/>
        </w:rPr>
        <w:t xml:space="preserve"> To say that it is only the ‘legal profession’ that offer legal services is no longer the case, and therefore it raises the question of whether it should be the sole responsibility of the legal profession to provide access to justice in the way that has been identified above. </w:t>
      </w:r>
    </w:p>
    <w:p w14:paraId="45017C71" w14:textId="77777777" w:rsidR="00897C4D" w:rsidRPr="00205AC6" w:rsidRDefault="00897C4D" w:rsidP="0050394F">
      <w:pPr>
        <w:spacing w:after="0" w:line="480" w:lineRule="auto"/>
        <w:jc w:val="both"/>
        <w:rPr>
          <w:rFonts w:ascii="Palatino Linotype" w:hAnsi="Palatino Linotype"/>
          <w:sz w:val="24"/>
          <w:szCs w:val="24"/>
        </w:rPr>
      </w:pPr>
    </w:p>
    <w:p w14:paraId="650FC2FB" w14:textId="77777777"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The notion of legal services being a business is also supported by academics and employers who emphasis commercial awareness as a key graduate attribute. Understanding how a law firm or barrister chambers work as a business is highly regarded by employers. This further contributes to the debate as to whether the profession should in fact be the sole provider of pro bono services. If operating purely as a business, it is clearly not a profitable activity to undertake work free of charge. When compared to other professions such as accountants, there are no equivalent obligations (although the argument regarding access to justice remains, for which there is perhaps no equivalent in many other professions). Some argue that ‘the </w:t>
      </w:r>
      <w:r w:rsidRPr="00205AC6">
        <w:rPr>
          <w:rFonts w:ascii="Palatino Linotype" w:hAnsi="Palatino Linotype"/>
          <w:sz w:val="24"/>
          <w:szCs w:val="24"/>
        </w:rPr>
        <w:lastRenderedPageBreak/>
        <w:t>responsibility of ensuring access to justice [should rest] with government and that the profession’s acceptance of an ethical responsibility to do pro bono may weaken the state’s obligation to make adequate provision’.</w:t>
      </w:r>
      <w:r w:rsidRPr="00205AC6">
        <w:rPr>
          <w:rStyle w:val="FootnoteReference"/>
          <w:rFonts w:ascii="Palatino Linotype" w:hAnsi="Palatino Linotype"/>
          <w:sz w:val="24"/>
          <w:szCs w:val="24"/>
        </w:rPr>
        <w:footnoteReference w:id="26"/>
      </w:r>
      <w:r w:rsidRPr="00205AC6">
        <w:rPr>
          <w:rFonts w:ascii="Palatino Linotype" w:hAnsi="Palatino Linotype"/>
          <w:sz w:val="24"/>
          <w:szCs w:val="24"/>
        </w:rPr>
        <w:t xml:space="preserve"> However, others view pro bono work as enabling the individual to reconnect with the professional elements of the role of being a lawyer as a profession, rather than as a business.</w:t>
      </w:r>
      <w:r w:rsidRPr="00205AC6">
        <w:rPr>
          <w:rStyle w:val="FootnoteReference"/>
          <w:rFonts w:ascii="Palatino Linotype" w:hAnsi="Palatino Linotype"/>
          <w:sz w:val="24"/>
          <w:szCs w:val="24"/>
        </w:rPr>
        <w:footnoteReference w:id="27"/>
      </w:r>
    </w:p>
    <w:p w14:paraId="28B7FF69" w14:textId="77777777" w:rsidR="00897C4D" w:rsidRPr="00205AC6" w:rsidRDefault="00897C4D" w:rsidP="0050394F">
      <w:pPr>
        <w:spacing w:after="0" w:line="480" w:lineRule="auto"/>
        <w:jc w:val="both"/>
        <w:rPr>
          <w:rFonts w:ascii="Palatino Linotype" w:hAnsi="Palatino Linotype"/>
          <w:sz w:val="24"/>
          <w:szCs w:val="24"/>
        </w:rPr>
      </w:pPr>
    </w:p>
    <w:p w14:paraId="35CE2C06" w14:textId="77777777"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Irrespective of whether it is the sole responsibility of lawyers to provide pro bono services, many still consider it to be an important element of being a lawyer. It is acknowledged that there are many benefits to undertaking pro bono work, not only to the individual receiving the assistance, and the local community, but to the lawyer providing that service. Indeed ‘… pro bono legal work is seen as a valued and valuable component of a career by the majority of young lawyers’.</w:t>
      </w:r>
      <w:r w:rsidRPr="00205AC6">
        <w:rPr>
          <w:rStyle w:val="FootnoteReference"/>
          <w:rFonts w:ascii="Palatino Linotype" w:hAnsi="Palatino Linotype"/>
          <w:sz w:val="24"/>
          <w:szCs w:val="24"/>
        </w:rPr>
        <w:footnoteReference w:id="28"/>
      </w:r>
      <w:r w:rsidRPr="00205AC6">
        <w:rPr>
          <w:rFonts w:ascii="Palatino Linotype" w:hAnsi="Palatino Linotype"/>
          <w:sz w:val="24"/>
          <w:szCs w:val="24"/>
        </w:rPr>
        <w:t xml:space="preserve"> Rhodes ‘describes many positive personal impacts that pro bono participation may have on lawyers, including alleviating depression and reviving sagging professional morale’.</w:t>
      </w:r>
      <w:r w:rsidRPr="00205AC6">
        <w:rPr>
          <w:rStyle w:val="FootnoteReference"/>
          <w:rFonts w:ascii="Palatino Linotype" w:hAnsi="Palatino Linotype"/>
          <w:sz w:val="24"/>
          <w:szCs w:val="24"/>
        </w:rPr>
        <w:footnoteReference w:id="29"/>
      </w:r>
      <w:r w:rsidRPr="00205AC6">
        <w:rPr>
          <w:rFonts w:ascii="Palatino Linotype" w:hAnsi="Palatino Linotype"/>
          <w:sz w:val="24"/>
          <w:szCs w:val="24"/>
        </w:rPr>
        <w:t xml:space="preserve"> Davis also suggests that in addition to receiving emotional benefits from undertaking pro bono work, ‘… the experiences associated with doing pro bono work can re-shape their political attitudes’.</w:t>
      </w:r>
      <w:r w:rsidRPr="00205AC6">
        <w:rPr>
          <w:rStyle w:val="FootnoteReference"/>
          <w:rFonts w:ascii="Palatino Linotype" w:hAnsi="Palatino Linotype"/>
          <w:sz w:val="24"/>
          <w:szCs w:val="24"/>
        </w:rPr>
        <w:footnoteReference w:id="30"/>
      </w:r>
      <w:r w:rsidRPr="00205AC6">
        <w:rPr>
          <w:rFonts w:ascii="Palatino Linotype" w:hAnsi="Palatino Linotype"/>
          <w:sz w:val="24"/>
          <w:szCs w:val="24"/>
        </w:rPr>
        <w:t xml:space="preserve"> The more cynical view is that undertaking pro bono work is for self-promotion, particularly by firms who wish to demonstrate their compliance with </w:t>
      </w:r>
      <w:r w:rsidRPr="00205AC6">
        <w:rPr>
          <w:rFonts w:ascii="Palatino Linotype" w:hAnsi="Palatino Linotype"/>
          <w:sz w:val="24"/>
          <w:szCs w:val="24"/>
        </w:rPr>
        <w:lastRenderedPageBreak/>
        <w:t>social responsibility. In particular criticisms suggest that firms undertake pro bono work in order to improve their image, to help retain high quality staff, and to recruit high achievers.</w:t>
      </w:r>
      <w:r w:rsidRPr="00205AC6">
        <w:rPr>
          <w:rStyle w:val="FootnoteReference"/>
          <w:rFonts w:ascii="Palatino Linotype" w:hAnsi="Palatino Linotype"/>
          <w:sz w:val="24"/>
          <w:szCs w:val="24"/>
        </w:rPr>
        <w:footnoteReference w:id="31"/>
      </w:r>
      <w:r w:rsidRPr="00205AC6">
        <w:rPr>
          <w:rFonts w:ascii="Palatino Linotype" w:hAnsi="Palatino Linotype"/>
          <w:sz w:val="24"/>
          <w:szCs w:val="24"/>
        </w:rPr>
        <w:t xml:space="preserve"> Indeed it has been reported that firms use pro bono to market themselves to graduates, perhaps on the basis that they believe that graduates value the delivery of pro bono work. However, within the job description and attributes, a commitment to pro bono is not a criteria, inferring that employers are not concerned as to whether or not a candidate is in fact committed to pro bono work.</w:t>
      </w:r>
      <w:r w:rsidRPr="00205AC6">
        <w:rPr>
          <w:rStyle w:val="FootnoteReference"/>
          <w:rFonts w:ascii="Palatino Linotype" w:hAnsi="Palatino Linotype"/>
          <w:sz w:val="24"/>
          <w:szCs w:val="24"/>
        </w:rPr>
        <w:footnoteReference w:id="32"/>
      </w:r>
    </w:p>
    <w:p w14:paraId="417BA398" w14:textId="77777777" w:rsidR="00897C4D" w:rsidRPr="00205AC6" w:rsidRDefault="00897C4D" w:rsidP="0050394F">
      <w:pPr>
        <w:spacing w:after="0" w:line="480" w:lineRule="auto"/>
        <w:jc w:val="both"/>
        <w:rPr>
          <w:rFonts w:ascii="Palatino Linotype" w:hAnsi="Palatino Linotype"/>
          <w:sz w:val="24"/>
          <w:szCs w:val="24"/>
        </w:rPr>
      </w:pPr>
    </w:p>
    <w:p w14:paraId="3F3FC7A6" w14:textId="1D367EC5"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Many law firms do, however, see the benefit of their staff undertaking pro bono activities. In </w:t>
      </w:r>
      <w:r w:rsidR="00205AC6" w:rsidRPr="00205AC6">
        <w:rPr>
          <w:rFonts w:ascii="Palatino Linotype" w:hAnsi="Palatino Linotype"/>
          <w:sz w:val="24"/>
          <w:szCs w:val="24"/>
        </w:rPr>
        <w:t>Australia,</w:t>
      </w:r>
      <w:r w:rsidRPr="00205AC6">
        <w:rPr>
          <w:rFonts w:ascii="Palatino Linotype" w:hAnsi="Palatino Linotype"/>
          <w:sz w:val="24"/>
          <w:szCs w:val="24"/>
        </w:rPr>
        <w:t xml:space="preserve"> it has been suggested that the increase in the number of much larger firms has shifted the obligation from the individual to the firm.</w:t>
      </w:r>
      <w:r w:rsidRPr="00205AC6">
        <w:rPr>
          <w:rStyle w:val="FootnoteReference"/>
          <w:rFonts w:ascii="Palatino Linotype" w:hAnsi="Palatino Linotype"/>
          <w:sz w:val="24"/>
          <w:szCs w:val="24"/>
        </w:rPr>
        <w:footnoteReference w:id="33"/>
      </w:r>
      <w:r w:rsidRPr="00205AC6">
        <w:rPr>
          <w:rFonts w:ascii="Palatino Linotype" w:hAnsi="Palatino Linotype"/>
          <w:sz w:val="24"/>
          <w:szCs w:val="24"/>
        </w:rPr>
        <w:t xml:space="preserve"> This shift in responsibility can be seen in England &amp; Wales, where the top 10 firms</w:t>
      </w:r>
      <w:r w:rsidRPr="00205AC6">
        <w:rPr>
          <w:rStyle w:val="FootnoteReference"/>
          <w:rFonts w:ascii="Palatino Linotype" w:hAnsi="Palatino Linotype"/>
          <w:sz w:val="24"/>
          <w:szCs w:val="24"/>
        </w:rPr>
        <w:footnoteReference w:id="34"/>
      </w:r>
      <w:r w:rsidRPr="00205AC6">
        <w:rPr>
          <w:rFonts w:ascii="Palatino Linotype" w:hAnsi="Palatino Linotype"/>
          <w:sz w:val="24"/>
          <w:szCs w:val="24"/>
        </w:rPr>
        <w:t xml:space="preserve"> have dedicated pro bono initiatives and have integrated pro bono work within their </w:t>
      </w:r>
      <w:r w:rsidR="00205AC6" w:rsidRPr="00205AC6">
        <w:rPr>
          <w:rFonts w:ascii="Palatino Linotype" w:hAnsi="Palatino Linotype"/>
          <w:sz w:val="24"/>
          <w:szCs w:val="24"/>
        </w:rPr>
        <w:t>day-to-day</w:t>
      </w:r>
      <w:r w:rsidRPr="00205AC6">
        <w:rPr>
          <w:rFonts w:ascii="Palatino Linotype" w:hAnsi="Palatino Linotype"/>
          <w:sz w:val="24"/>
          <w:szCs w:val="24"/>
        </w:rPr>
        <w:t xml:space="preserve"> activities. However, it is also the case that although participation in pro bono work may be increasing and becoming more widespread, the actual time spent delivering pro bono work is relatively low.</w:t>
      </w:r>
      <w:r w:rsidRPr="00205AC6">
        <w:rPr>
          <w:rStyle w:val="FootnoteReference"/>
          <w:rFonts w:ascii="Palatino Linotype" w:hAnsi="Palatino Linotype"/>
          <w:sz w:val="24"/>
          <w:szCs w:val="24"/>
        </w:rPr>
        <w:footnoteReference w:id="35"/>
      </w:r>
      <w:r w:rsidRPr="00205AC6">
        <w:rPr>
          <w:rFonts w:ascii="Palatino Linotype" w:hAnsi="Palatino Linotype"/>
          <w:sz w:val="24"/>
          <w:szCs w:val="24"/>
        </w:rPr>
        <w:t xml:space="preserve"> McKeown argues that ‘… at a time when demand, or at least a need, for pro bono legal services is increasing, the percentage of solicitors </w:t>
      </w:r>
      <w:r w:rsidRPr="00205AC6">
        <w:rPr>
          <w:rFonts w:ascii="Palatino Linotype" w:hAnsi="Palatino Linotype"/>
          <w:sz w:val="24"/>
          <w:szCs w:val="24"/>
        </w:rPr>
        <w:lastRenderedPageBreak/>
        <w:t>providing such services is decreasing’.</w:t>
      </w:r>
      <w:r w:rsidRPr="00205AC6">
        <w:rPr>
          <w:rStyle w:val="FootnoteReference"/>
          <w:rFonts w:ascii="Palatino Linotype" w:hAnsi="Palatino Linotype"/>
          <w:sz w:val="24"/>
          <w:szCs w:val="24"/>
        </w:rPr>
        <w:footnoteReference w:id="36"/>
      </w:r>
      <w:r w:rsidRPr="00205AC6">
        <w:rPr>
          <w:rFonts w:ascii="Palatino Linotype" w:hAnsi="Palatino Linotype"/>
          <w:sz w:val="24"/>
          <w:szCs w:val="24"/>
        </w:rPr>
        <w:t xml:space="preserve"> There are some stark statistics that reveal the actual, reported, contribution to pro bono work by the profession. Webley identified that ‘Twenty-seven percent … of the pro bono active profession carried out less than 2 hours’ </w:t>
      </w:r>
      <w:r w:rsidRPr="00205AC6">
        <w:rPr>
          <w:rFonts w:ascii="Palatino Linotype" w:hAnsi="Palatino Linotype"/>
          <w:i/>
          <w:sz w:val="24"/>
          <w:szCs w:val="24"/>
        </w:rPr>
        <w:t>pro bono</w:t>
      </w:r>
      <w:r w:rsidRPr="00205AC6">
        <w:rPr>
          <w:rFonts w:ascii="Palatino Linotype" w:hAnsi="Palatino Linotype"/>
          <w:sz w:val="24"/>
          <w:szCs w:val="24"/>
        </w:rPr>
        <w:t xml:space="preserve"> work a month …’</w:t>
      </w:r>
      <w:r w:rsidRPr="00205AC6">
        <w:rPr>
          <w:rStyle w:val="FootnoteReference"/>
          <w:rFonts w:ascii="Palatino Linotype" w:hAnsi="Palatino Linotype"/>
          <w:sz w:val="24"/>
          <w:szCs w:val="24"/>
        </w:rPr>
        <w:footnoteReference w:id="37"/>
      </w:r>
      <w:r w:rsidRPr="00205AC6">
        <w:rPr>
          <w:rFonts w:ascii="Palatino Linotype" w:hAnsi="Palatino Linotype"/>
          <w:sz w:val="24"/>
          <w:szCs w:val="24"/>
        </w:rPr>
        <w:t xml:space="preserve"> In their 2016-2017 report LawWorks confirmed that ‘Last year 6,000 individuals volunteered across the LawWorks Clinics Network, a 24% increase on the previous year’.</w:t>
      </w:r>
      <w:r w:rsidRPr="00205AC6">
        <w:rPr>
          <w:rStyle w:val="FootnoteReference"/>
          <w:rFonts w:ascii="Palatino Linotype" w:hAnsi="Palatino Linotype"/>
          <w:sz w:val="24"/>
          <w:szCs w:val="24"/>
        </w:rPr>
        <w:footnoteReference w:id="38"/>
      </w:r>
      <w:r w:rsidRPr="00205AC6">
        <w:rPr>
          <w:rFonts w:ascii="Palatino Linotype" w:hAnsi="Palatino Linotype"/>
          <w:sz w:val="24"/>
          <w:szCs w:val="24"/>
        </w:rPr>
        <w:t xml:space="preserve"> This may be so, but given that there are currently 146,625 practising solicitors in England &amp; Wales,</w:t>
      </w:r>
      <w:r w:rsidRPr="00205AC6">
        <w:rPr>
          <w:rStyle w:val="FootnoteReference"/>
          <w:rFonts w:ascii="Palatino Linotype" w:hAnsi="Palatino Linotype"/>
          <w:sz w:val="24"/>
          <w:szCs w:val="24"/>
        </w:rPr>
        <w:footnoteReference w:id="39"/>
      </w:r>
      <w:r w:rsidRPr="00205AC6">
        <w:rPr>
          <w:rFonts w:ascii="Palatino Linotype" w:hAnsi="Palatino Linotype"/>
          <w:sz w:val="24"/>
          <w:szCs w:val="24"/>
        </w:rPr>
        <w:t xml:space="preserve"> that only represents approximately 5% of the population of practising solicitors. It should perhaps be noted that these statistics are reflective of activities that are reported, and based on an earlier discussion, not all pro bono work is therefore being reported. Nevertheless, it does demonstrate a disconnect between the importance of pro bono work advocated by the profession, and the commitment given to pro bono work.</w:t>
      </w:r>
    </w:p>
    <w:p w14:paraId="0CDB0572" w14:textId="77777777" w:rsidR="00897C4D" w:rsidRPr="00205AC6" w:rsidRDefault="00897C4D" w:rsidP="0050394F">
      <w:pPr>
        <w:spacing w:after="0" w:line="480" w:lineRule="auto"/>
        <w:jc w:val="both"/>
        <w:rPr>
          <w:rFonts w:ascii="Palatino Linotype" w:hAnsi="Palatino Linotype"/>
          <w:sz w:val="24"/>
          <w:szCs w:val="24"/>
        </w:rPr>
      </w:pPr>
    </w:p>
    <w:p w14:paraId="496CAD98" w14:textId="77777777"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If students value undertaking pro bono work within their undergraduate degree (discussed below); if the professional bodies encourage individuals to participate throughout their legal career; and if employers say they believe it to be a professional obligation why is there a lack of commitment from qualified solicitors? Reasons cited for not undertaking pro bono work whilst in practice include: lack of </w:t>
      </w:r>
      <w:r w:rsidRPr="00205AC6">
        <w:rPr>
          <w:rFonts w:ascii="Palatino Linotype" w:hAnsi="Palatino Linotype"/>
          <w:sz w:val="24"/>
          <w:szCs w:val="24"/>
        </w:rPr>
        <w:lastRenderedPageBreak/>
        <w:t>experience/knowledge in the law, lack of time, limitations imposed by regulation, and not being aware of the opportunities available.</w:t>
      </w:r>
      <w:r w:rsidRPr="00205AC6">
        <w:rPr>
          <w:rStyle w:val="FootnoteReference"/>
          <w:rFonts w:ascii="Palatino Linotype" w:hAnsi="Palatino Linotype"/>
          <w:sz w:val="24"/>
          <w:szCs w:val="24"/>
        </w:rPr>
        <w:footnoteReference w:id="40"/>
      </w:r>
      <w:r w:rsidRPr="00205AC6">
        <w:rPr>
          <w:rFonts w:ascii="Palatino Linotype" w:hAnsi="Palatino Linotype"/>
          <w:sz w:val="24"/>
          <w:szCs w:val="24"/>
        </w:rPr>
        <w:t xml:space="preserve"> It is the case that regulations may restrict, even prevent, participation. In particular the Joint Protocol states the following:</w:t>
      </w:r>
    </w:p>
    <w:p w14:paraId="694C8F7C" w14:textId="77777777" w:rsidR="00897C4D" w:rsidRPr="00205AC6" w:rsidRDefault="00897C4D" w:rsidP="0050394F">
      <w:pPr>
        <w:spacing w:after="0" w:line="480" w:lineRule="auto"/>
        <w:jc w:val="both"/>
        <w:rPr>
          <w:rFonts w:ascii="Palatino Linotype" w:hAnsi="Palatino Linotype"/>
          <w:sz w:val="24"/>
          <w:szCs w:val="24"/>
        </w:rPr>
      </w:pPr>
    </w:p>
    <w:p w14:paraId="39297E22" w14:textId="77777777" w:rsidR="00897C4D" w:rsidRPr="00205AC6" w:rsidRDefault="00897C4D" w:rsidP="0050394F">
      <w:pPr>
        <w:spacing w:after="0" w:line="480" w:lineRule="auto"/>
        <w:ind w:left="567"/>
        <w:jc w:val="both"/>
        <w:rPr>
          <w:rFonts w:ascii="Palatino Linotype" w:hAnsi="Palatino Linotype"/>
          <w:sz w:val="24"/>
          <w:szCs w:val="24"/>
        </w:rPr>
      </w:pPr>
      <w:r w:rsidRPr="00205AC6">
        <w:rPr>
          <w:rFonts w:ascii="Palatino Linotype" w:hAnsi="Palatino Linotype"/>
          <w:sz w:val="24"/>
          <w:szCs w:val="24"/>
        </w:rPr>
        <w:t>2.5 The pro bono legal work should only be undertaken by a lawyer who is adequately trained, has appropriate knowledge, skills and experience and, where necessary, is adequately supervised for the work in question.</w:t>
      </w:r>
    </w:p>
    <w:p w14:paraId="07D8C262" w14:textId="77777777" w:rsidR="00897C4D" w:rsidRPr="00205AC6" w:rsidRDefault="00897C4D" w:rsidP="0050394F">
      <w:pPr>
        <w:spacing w:after="0" w:line="480" w:lineRule="auto"/>
        <w:ind w:left="567"/>
        <w:jc w:val="both"/>
        <w:rPr>
          <w:rFonts w:ascii="Palatino Linotype" w:hAnsi="Palatino Linotype"/>
          <w:sz w:val="24"/>
          <w:szCs w:val="24"/>
        </w:rPr>
      </w:pPr>
    </w:p>
    <w:p w14:paraId="21A5EFE3" w14:textId="77777777" w:rsidR="00897C4D" w:rsidRPr="00205AC6" w:rsidRDefault="00897C4D" w:rsidP="0050394F">
      <w:pPr>
        <w:spacing w:after="0" w:line="480" w:lineRule="auto"/>
        <w:ind w:left="567"/>
        <w:jc w:val="both"/>
        <w:rPr>
          <w:rFonts w:ascii="Palatino Linotype" w:hAnsi="Palatino Linotype"/>
          <w:sz w:val="24"/>
          <w:szCs w:val="24"/>
        </w:rPr>
      </w:pPr>
      <w:r w:rsidRPr="00205AC6">
        <w:rPr>
          <w:rFonts w:ascii="Palatino Linotype" w:hAnsi="Palatino Linotype"/>
          <w:sz w:val="24"/>
          <w:szCs w:val="24"/>
        </w:rPr>
        <w:t>2.6 … minimum level of legal expertise and experience as would be required if that particular work in question was paid for.</w:t>
      </w:r>
    </w:p>
    <w:p w14:paraId="75F09979" w14:textId="77777777" w:rsidR="00897C4D" w:rsidRPr="00205AC6" w:rsidRDefault="00897C4D" w:rsidP="0050394F">
      <w:pPr>
        <w:spacing w:after="0" w:line="480" w:lineRule="auto"/>
        <w:ind w:left="567"/>
        <w:jc w:val="both"/>
        <w:rPr>
          <w:rFonts w:ascii="Palatino Linotype" w:hAnsi="Palatino Linotype"/>
          <w:sz w:val="24"/>
          <w:szCs w:val="24"/>
        </w:rPr>
      </w:pPr>
    </w:p>
    <w:p w14:paraId="2A3CB823" w14:textId="77777777" w:rsidR="00897C4D" w:rsidRPr="00205AC6" w:rsidRDefault="00897C4D" w:rsidP="0050394F">
      <w:pPr>
        <w:spacing w:after="0" w:line="480" w:lineRule="auto"/>
        <w:ind w:left="567"/>
        <w:jc w:val="both"/>
        <w:rPr>
          <w:rFonts w:ascii="Palatino Linotype" w:hAnsi="Palatino Linotype"/>
          <w:sz w:val="24"/>
          <w:szCs w:val="24"/>
        </w:rPr>
      </w:pPr>
      <w:r w:rsidRPr="00205AC6">
        <w:rPr>
          <w:rFonts w:ascii="Palatino Linotype" w:hAnsi="Palatino Linotype"/>
          <w:sz w:val="24"/>
          <w:szCs w:val="24"/>
        </w:rPr>
        <w:t>2.9 Pro bono legal work must not be undertaken without appropriate insurance.</w:t>
      </w:r>
    </w:p>
    <w:p w14:paraId="7670CFE2" w14:textId="77777777" w:rsidR="00897C4D" w:rsidRPr="00205AC6" w:rsidRDefault="00897C4D" w:rsidP="0050394F">
      <w:pPr>
        <w:spacing w:after="0" w:line="480" w:lineRule="auto"/>
        <w:jc w:val="both"/>
        <w:rPr>
          <w:rFonts w:ascii="Palatino Linotype" w:hAnsi="Palatino Linotype"/>
          <w:sz w:val="24"/>
          <w:szCs w:val="24"/>
        </w:rPr>
      </w:pPr>
    </w:p>
    <w:p w14:paraId="60E401A4" w14:textId="77777777"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Whilst it is clear that these measures are required to protect the client/consumer, it is also understandable that they can form a barrier to participation by lawyers who lack support from their firm to undertake such work. Those in this position often dedicate their personal time and funds to providing pro bono services, and are aware that such dedication will not be rewarded by their employer.</w:t>
      </w:r>
      <w:r w:rsidRPr="00205AC6">
        <w:rPr>
          <w:rStyle w:val="FootnoteReference"/>
          <w:rFonts w:ascii="Palatino Linotype" w:hAnsi="Palatino Linotype"/>
          <w:sz w:val="24"/>
          <w:szCs w:val="24"/>
        </w:rPr>
        <w:footnoteReference w:id="41"/>
      </w:r>
      <w:r w:rsidRPr="00205AC6">
        <w:rPr>
          <w:rFonts w:ascii="Palatino Linotype" w:hAnsi="Palatino Linotype"/>
          <w:sz w:val="24"/>
          <w:szCs w:val="24"/>
        </w:rPr>
        <w:t xml:space="preserve"> Therefore, to dedicate additional </w:t>
      </w:r>
      <w:r w:rsidRPr="00205AC6">
        <w:rPr>
          <w:rFonts w:ascii="Palatino Linotype" w:hAnsi="Palatino Linotype"/>
          <w:sz w:val="24"/>
          <w:szCs w:val="24"/>
        </w:rPr>
        <w:lastRenderedPageBreak/>
        <w:t>hours outside of the standard contractual obligations requires a significant commitment. Therefore, the lack of participation in pro bono work can be attributed to the prioritisation afforded by the employer to such work.</w:t>
      </w:r>
      <w:r w:rsidRPr="00205AC6">
        <w:rPr>
          <w:rStyle w:val="FootnoteReference"/>
          <w:rFonts w:ascii="Palatino Linotype" w:hAnsi="Palatino Linotype"/>
          <w:sz w:val="24"/>
          <w:szCs w:val="24"/>
        </w:rPr>
        <w:footnoteReference w:id="42"/>
      </w:r>
      <w:r w:rsidRPr="00205AC6">
        <w:rPr>
          <w:rFonts w:ascii="Palatino Linotype" w:hAnsi="Palatino Linotype"/>
          <w:sz w:val="24"/>
          <w:szCs w:val="24"/>
        </w:rPr>
        <w:t xml:space="preserve"> This is highlighted by Bartlett &amp; Taylor who identified that although ‘Our junior respondents were … inculcated with the spirit of pro bono, they knew they must carefully manage their hours with an eye to the corporate imperatives of their employers’.</w:t>
      </w:r>
      <w:r w:rsidRPr="00205AC6">
        <w:rPr>
          <w:rStyle w:val="FootnoteReference"/>
          <w:rFonts w:ascii="Palatino Linotype" w:hAnsi="Palatino Linotype"/>
          <w:sz w:val="24"/>
          <w:szCs w:val="24"/>
        </w:rPr>
        <w:footnoteReference w:id="43"/>
      </w:r>
      <w:r w:rsidRPr="00205AC6">
        <w:rPr>
          <w:rFonts w:ascii="Palatino Linotype" w:hAnsi="Palatino Linotype"/>
          <w:sz w:val="24"/>
          <w:szCs w:val="24"/>
        </w:rPr>
        <w:t xml:space="preserve"> </w:t>
      </w:r>
    </w:p>
    <w:p w14:paraId="261FEA30" w14:textId="77777777" w:rsidR="00897C4D" w:rsidRPr="00205AC6" w:rsidRDefault="00897C4D" w:rsidP="0050394F">
      <w:pPr>
        <w:spacing w:after="0" w:line="480" w:lineRule="auto"/>
        <w:jc w:val="both"/>
        <w:rPr>
          <w:rFonts w:ascii="Palatino Linotype" w:hAnsi="Palatino Linotype"/>
          <w:sz w:val="24"/>
          <w:szCs w:val="24"/>
        </w:rPr>
      </w:pPr>
    </w:p>
    <w:p w14:paraId="316805B6" w14:textId="77777777"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There seems to be a general sense that pro bono work is not valued as the equivalent to billable hours, and although the profession considers pro bono work to be important, yet again it does not appear to reflect the reality. It is suggested that in order to increase a commitment to pro bono work by practising solicitors, firms need to be willing to ‘… view </w:t>
      </w:r>
      <w:r w:rsidRPr="00205AC6">
        <w:rPr>
          <w:rFonts w:ascii="Palatino Linotype" w:hAnsi="Palatino Linotype"/>
          <w:i/>
          <w:sz w:val="24"/>
          <w:szCs w:val="24"/>
        </w:rPr>
        <w:t>pro bono</w:t>
      </w:r>
      <w:r w:rsidRPr="00205AC6">
        <w:rPr>
          <w:rFonts w:ascii="Palatino Linotype" w:hAnsi="Palatino Linotype"/>
          <w:sz w:val="24"/>
          <w:szCs w:val="24"/>
        </w:rPr>
        <w:t xml:space="preserve"> as a partnership between themselves and their staff, if they allow them time, provide them with supervisory support and offer sufficient recognition for their efforts’.</w:t>
      </w:r>
      <w:r w:rsidRPr="00205AC6">
        <w:rPr>
          <w:rStyle w:val="FootnoteReference"/>
          <w:rFonts w:ascii="Palatino Linotype" w:hAnsi="Palatino Linotype"/>
          <w:sz w:val="24"/>
          <w:szCs w:val="24"/>
        </w:rPr>
        <w:footnoteReference w:id="44"/>
      </w:r>
      <w:r w:rsidRPr="00205AC6">
        <w:rPr>
          <w:rFonts w:ascii="Palatino Linotype" w:hAnsi="Palatino Linotype"/>
          <w:sz w:val="24"/>
          <w:szCs w:val="24"/>
        </w:rPr>
        <w:t xml:space="preserve"> This viewpoint is reflected in a response within the study undertaken by Bartlett &amp; Taylor, where a respondent commented as follows:</w:t>
      </w:r>
    </w:p>
    <w:p w14:paraId="7EAFDB86" w14:textId="77777777" w:rsidR="00897C4D" w:rsidRPr="00205AC6" w:rsidRDefault="00897C4D" w:rsidP="0050394F">
      <w:pPr>
        <w:spacing w:after="0" w:line="480" w:lineRule="auto"/>
        <w:jc w:val="both"/>
        <w:rPr>
          <w:rFonts w:ascii="Palatino Linotype" w:hAnsi="Palatino Linotype"/>
          <w:sz w:val="24"/>
          <w:szCs w:val="24"/>
        </w:rPr>
      </w:pPr>
    </w:p>
    <w:p w14:paraId="3B859DAA" w14:textId="77777777" w:rsidR="00897C4D" w:rsidRPr="00205AC6" w:rsidRDefault="00897C4D" w:rsidP="0050394F">
      <w:pPr>
        <w:spacing w:after="0" w:line="480" w:lineRule="auto"/>
        <w:ind w:left="720"/>
        <w:jc w:val="both"/>
        <w:rPr>
          <w:rFonts w:ascii="Palatino Linotype" w:hAnsi="Palatino Linotype"/>
          <w:sz w:val="24"/>
          <w:szCs w:val="24"/>
        </w:rPr>
      </w:pPr>
      <w:r w:rsidRPr="00205AC6">
        <w:rPr>
          <w:rFonts w:ascii="Palatino Linotype" w:hAnsi="Palatino Linotype"/>
          <w:sz w:val="24"/>
          <w:szCs w:val="24"/>
        </w:rPr>
        <w:t xml:space="preserve">I think the bottom line is, it has to be work which has a value, that people aren’t being punished for doing, and by that I mean if you’re in a firm and the structure in the way in which lawyers are assessed is they write down things </w:t>
      </w:r>
      <w:r w:rsidRPr="00205AC6">
        <w:rPr>
          <w:rFonts w:ascii="Palatino Linotype" w:hAnsi="Palatino Linotype"/>
          <w:sz w:val="24"/>
          <w:szCs w:val="24"/>
        </w:rPr>
        <w:lastRenderedPageBreak/>
        <w:t>on a time sheet, pro bono has to be part of that, it’s got to be treated as real work … it’s got to be actually seen as being part of someone’s day to day practice as opposed to some special added extra that you’re meant to do when all the other work is finished.</w:t>
      </w:r>
      <w:r w:rsidRPr="00205AC6">
        <w:rPr>
          <w:rStyle w:val="FootnoteReference"/>
          <w:rFonts w:ascii="Palatino Linotype" w:hAnsi="Palatino Linotype"/>
          <w:sz w:val="24"/>
          <w:szCs w:val="24"/>
        </w:rPr>
        <w:footnoteReference w:id="45"/>
      </w:r>
    </w:p>
    <w:p w14:paraId="0FFE5183" w14:textId="77777777" w:rsidR="00897C4D" w:rsidRPr="00205AC6" w:rsidRDefault="00897C4D" w:rsidP="0050394F">
      <w:pPr>
        <w:spacing w:after="0" w:line="480" w:lineRule="auto"/>
        <w:jc w:val="both"/>
        <w:rPr>
          <w:rFonts w:ascii="Palatino Linotype" w:hAnsi="Palatino Linotype"/>
          <w:sz w:val="24"/>
          <w:szCs w:val="24"/>
        </w:rPr>
      </w:pPr>
    </w:p>
    <w:p w14:paraId="2A89BE65" w14:textId="77777777"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This would potentially be difficult for small-medium sized firms whose profit margin is prioritised. As identified earlier, the current top 10 firms in England &amp; Wales are already integrating pro bono within the day to day activities of their solicitors. However, the opportunity or ability to undertake pro bono work is dependent on the ethos and commitment of the firm itself. Where there is a ‘… non-existent programme or the [lack of a] time recording system [it] meant pro bono work was hard to undertake and was not encouraged by the employer’.</w:t>
      </w:r>
      <w:r w:rsidRPr="00205AC6">
        <w:rPr>
          <w:rStyle w:val="FootnoteReference"/>
          <w:rFonts w:ascii="Palatino Linotype" w:hAnsi="Palatino Linotype"/>
          <w:sz w:val="24"/>
          <w:szCs w:val="24"/>
        </w:rPr>
        <w:footnoteReference w:id="46"/>
      </w:r>
      <w:r w:rsidRPr="00205AC6">
        <w:rPr>
          <w:rFonts w:ascii="Palatino Linotype" w:hAnsi="Palatino Linotype"/>
          <w:sz w:val="24"/>
          <w:szCs w:val="24"/>
        </w:rPr>
        <w:t xml:space="preserve"> Furthermore, Webley argues that ‘High street practitioners were more likely to receive a strong signal from their firm, either being encouraged to carry out </w:t>
      </w:r>
      <w:r w:rsidRPr="00205AC6">
        <w:rPr>
          <w:rFonts w:ascii="Palatino Linotype" w:hAnsi="Palatino Linotype"/>
          <w:i/>
          <w:sz w:val="24"/>
          <w:szCs w:val="24"/>
        </w:rPr>
        <w:t>pro bono</w:t>
      </w:r>
      <w:r w:rsidRPr="00205AC6">
        <w:rPr>
          <w:rFonts w:ascii="Palatino Linotype" w:hAnsi="Palatino Linotype"/>
          <w:sz w:val="24"/>
          <w:szCs w:val="24"/>
        </w:rPr>
        <w:t xml:space="preserve"> legal services … or discouraged from doing so …’</w:t>
      </w:r>
      <w:r w:rsidRPr="00205AC6">
        <w:rPr>
          <w:rStyle w:val="FootnoteReference"/>
          <w:rFonts w:ascii="Palatino Linotype" w:hAnsi="Palatino Linotype"/>
          <w:sz w:val="24"/>
          <w:szCs w:val="24"/>
        </w:rPr>
        <w:footnoteReference w:id="47"/>
      </w:r>
      <w:r w:rsidRPr="00205AC6">
        <w:rPr>
          <w:rFonts w:ascii="Palatino Linotype" w:hAnsi="Palatino Linotype"/>
          <w:sz w:val="24"/>
          <w:szCs w:val="24"/>
        </w:rPr>
        <w:t xml:space="preserve"> Despite the barriers placed on practitioners there is a sense that given the opportunity to do so solicitors do want to take part in pro bono work.</w:t>
      </w:r>
      <w:r w:rsidRPr="00205AC6">
        <w:rPr>
          <w:rStyle w:val="FootnoteReference"/>
          <w:rFonts w:ascii="Palatino Linotype" w:hAnsi="Palatino Linotype"/>
          <w:sz w:val="24"/>
          <w:szCs w:val="24"/>
        </w:rPr>
        <w:footnoteReference w:id="48"/>
      </w:r>
      <w:r w:rsidRPr="00205AC6">
        <w:rPr>
          <w:rFonts w:ascii="Palatino Linotype" w:hAnsi="Palatino Linotype"/>
          <w:sz w:val="24"/>
          <w:szCs w:val="24"/>
        </w:rPr>
        <w:t xml:space="preserve"> There is therefore scope to increase and develop commitment to pro bono work that is reflective of the importance placed on undertaking the same.</w:t>
      </w:r>
    </w:p>
    <w:p w14:paraId="76050F47" w14:textId="77777777" w:rsidR="00897C4D" w:rsidRPr="00205AC6" w:rsidRDefault="00897C4D" w:rsidP="0050394F">
      <w:pPr>
        <w:spacing w:after="0" w:line="480" w:lineRule="auto"/>
        <w:jc w:val="both"/>
        <w:rPr>
          <w:rFonts w:ascii="Palatino Linotype" w:hAnsi="Palatino Linotype"/>
          <w:b/>
          <w:sz w:val="24"/>
          <w:szCs w:val="24"/>
        </w:rPr>
      </w:pPr>
    </w:p>
    <w:p w14:paraId="386F606B" w14:textId="425946FC" w:rsidR="00FC7575" w:rsidRPr="00205AC6" w:rsidRDefault="00FC7575" w:rsidP="0050394F">
      <w:pPr>
        <w:spacing w:after="0" w:line="480" w:lineRule="auto"/>
        <w:jc w:val="both"/>
        <w:rPr>
          <w:rFonts w:ascii="Palatino Linotype" w:hAnsi="Palatino Linotype"/>
          <w:b/>
          <w:sz w:val="24"/>
          <w:szCs w:val="24"/>
        </w:rPr>
      </w:pPr>
      <w:r w:rsidRPr="00205AC6">
        <w:rPr>
          <w:rFonts w:ascii="Palatino Linotype" w:hAnsi="Palatino Linotype"/>
          <w:b/>
          <w:sz w:val="24"/>
          <w:szCs w:val="24"/>
        </w:rPr>
        <w:lastRenderedPageBreak/>
        <w:t>Legal Education and Pro Bono</w:t>
      </w:r>
    </w:p>
    <w:p w14:paraId="23D2BDEB" w14:textId="77777777" w:rsidR="00FC7575" w:rsidRPr="00205AC6" w:rsidRDefault="00FC7575" w:rsidP="0050394F">
      <w:pPr>
        <w:spacing w:after="0" w:line="480" w:lineRule="auto"/>
        <w:jc w:val="both"/>
        <w:rPr>
          <w:rFonts w:ascii="Palatino Linotype" w:hAnsi="Palatino Linotype"/>
          <w:sz w:val="24"/>
          <w:szCs w:val="24"/>
        </w:rPr>
      </w:pPr>
    </w:p>
    <w:p w14:paraId="47FBF196" w14:textId="6E2B4215" w:rsidR="00897C4D" w:rsidRPr="00205AC6" w:rsidRDefault="00897C4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If there is scope to develop a pro bono commitment, this may well need to start at the beginning of an individual’s legal career. It is therefore prudent to ascertain whether such a commitment could be taught, or inculcated within an undergraduate law degree.</w:t>
      </w:r>
    </w:p>
    <w:p w14:paraId="0C931100" w14:textId="77777777" w:rsidR="00897C4D" w:rsidRPr="00205AC6" w:rsidRDefault="00897C4D" w:rsidP="0050394F">
      <w:pPr>
        <w:spacing w:after="0" w:line="480" w:lineRule="auto"/>
        <w:jc w:val="both"/>
        <w:rPr>
          <w:rFonts w:ascii="Palatino Linotype" w:hAnsi="Palatino Linotype"/>
          <w:sz w:val="24"/>
          <w:szCs w:val="24"/>
        </w:rPr>
      </w:pPr>
    </w:p>
    <w:p w14:paraId="66CC9A10" w14:textId="4EF27EEC" w:rsidR="00F34B5D" w:rsidRPr="00205AC6" w:rsidRDefault="004F63BB" w:rsidP="0050394F">
      <w:pPr>
        <w:spacing w:after="0" w:line="480" w:lineRule="auto"/>
        <w:jc w:val="both"/>
        <w:rPr>
          <w:rFonts w:ascii="Palatino Linotype" w:hAnsi="Palatino Linotype"/>
          <w:sz w:val="24"/>
          <w:szCs w:val="24"/>
          <w:u w:val="single"/>
        </w:rPr>
      </w:pPr>
      <w:r w:rsidRPr="00205AC6">
        <w:rPr>
          <w:rFonts w:ascii="Palatino Linotype" w:hAnsi="Palatino Linotype"/>
          <w:sz w:val="24"/>
          <w:szCs w:val="24"/>
          <w:u w:val="single"/>
        </w:rPr>
        <w:t xml:space="preserve">Contribution by </w:t>
      </w:r>
      <w:r w:rsidR="00F34B5D" w:rsidRPr="00205AC6">
        <w:rPr>
          <w:rFonts w:ascii="Palatino Linotype" w:hAnsi="Palatino Linotype"/>
          <w:sz w:val="24"/>
          <w:szCs w:val="24"/>
          <w:u w:val="single"/>
        </w:rPr>
        <w:t>Law Schools</w:t>
      </w:r>
    </w:p>
    <w:p w14:paraId="523F52C5" w14:textId="77777777" w:rsidR="00F34B5D" w:rsidRPr="00205AC6" w:rsidRDefault="00F34B5D" w:rsidP="0050394F">
      <w:pPr>
        <w:spacing w:after="0" w:line="480" w:lineRule="auto"/>
        <w:jc w:val="both"/>
        <w:rPr>
          <w:rFonts w:ascii="Palatino Linotype" w:hAnsi="Palatino Linotype"/>
          <w:sz w:val="24"/>
          <w:szCs w:val="24"/>
          <w:u w:val="single"/>
        </w:rPr>
      </w:pPr>
    </w:p>
    <w:p w14:paraId="62572C2D" w14:textId="0E99FD57" w:rsidR="00F56144" w:rsidRPr="00205AC6" w:rsidRDefault="00FC7575"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Higher Education institutions often place great emphasis on the provision of clinical legal education</w:t>
      </w:r>
      <w:r w:rsidR="00264525" w:rsidRPr="00205AC6">
        <w:rPr>
          <w:rFonts w:ascii="Palatino Linotype" w:hAnsi="Palatino Linotype"/>
          <w:sz w:val="24"/>
          <w:szCs w:val="24"/>
        </w:rPr>
        <w:t xml:space="preserve"> (CLE)</w:t>
      </w:r>
      <w:r w:rsidRPr="00205AC6">
        <w:rPr>
          <w:rFonts w:ascii="Palatino Linotype" w:hAnsi="Palatino Linotype"/>
          <w:sz w:val="24"/>
          <w:szCs w:val="24"/>
        </w:rPr>
        <w:t xml:space="preserve"> within which </w:t>
      </w:r>
      <w:r w:rsidR="00133289" w:rsidRPr="00205AC6">
        <w:rPr>
          <w:rFonts w:ascii="Palatino Linotype" w:hAnsi="Palatino Linotype"/>
          <w:sz w:val="24"/>
          <w:szCs w:val="24"/>
        </w:rPr>
        <w:t>pro bono is featured</w:t>
      </w:r>
      <w:r w:rsidRPr="00205AC6">
        <w:rPr>
          <w:rFonts w:ascii="Palatino Linotype" w:hAnsi="Palatino Linotype"/>
          <w:sz w:val="24"/>
          <w:szCs w:val="24"/>
        </w:rPr>
        <w:t xml:space="preserve">. </w:t>
      </w:r>
      <w:r w:rsidR="00133289" w:rsidRPr="00205AC6">
        <w:rPr>
          <w:rFonts w:ascii="Palatino Linotype" w:hAnsi="Palatino Linotype"/>
          <w:sz w:val="24"/>
          <w:szCs w:val="24"/>
        </w:rPr>
        <w:t xml:space="preserve">There is an argument </w:t>
      </w:r>
      <w:r w:rsidR="001F469C" w:rsidRPr="00205AC6">
        <w:rPr>
          <w:rFonts w:ascii="Palatino Linotype" w:hAnsi="Palatino Linotype"/>
          <w:sz w:val="24"/>
          <w:szCs w:val="24"/>
        </w:rPr>
        <w:t>suggesting</w:t>
      </w:r>
      <w:r w:rsidR="00084DC4" w:rsidRPr="00205AC6">
        <w:rPr>
          <w:rFonts w:ascii="Palatino Linotype" w:hAnsi="Palatino Linotype"/>
          <w:sz w:val="24"/>
          <w:szCs w:val="24"/>
        </w:rPr>
        <w:t xml:space="preserve"> </w:t>
      </w:r>
      <w:r w:rsidR="00133289" w:rsidRPr="00205AC6">
        <w:rPr>
          <w:rFonts w:ascii="Palatino Linotype" w:hAnsi="Palatino Linotype"/>
          <w:sz w:val="24"/>
          <w:szCs w:val="24"/>
        </w:rPr>
        <w:t>that the</w:t>
      </w:r>
      <w:r w:rsidR="00264525" w:rsidRPr="00205AC6">
        <w:rPr>
          <w:rFonts w:ascii="Palatino Linotype" w:hAnsi="Palatino Linotype"/>
          <w:sz w:val="24"/>
          <w:szCs w:val="24"/>
        </w:rPr>
        <w:t xml:space="preserve">re is a distinction between </w:t>
      </w:r>
      <w:r w:rsidR="00084DC4" w:rsidRPr="00205AC6">
        <w:rPr>
          <w:rFonts w:ascii="Palatino Linotype" w:hAnsi="Palatino Linotype"/>
          <w:sz w:val="24"/>
          <w:szCs w:val="24"/>
        </w:rPr>
        <w:t>CLE</w:t>
      </w:r>
      <w:r w:rsidR="00264525" w:rsidRPr="00205AC6">
        <w:rPr>
          <w:rFonts w:ascii="Palatino Linotype" w:hAnsi="Palatino Linotype"/>
          <w:sz w:val="24"/>
          <w:szCs w:val="24"/>
        </w:rPr>
        <w:t xml:space="preserve"> and pro bono</w:t>
      </w:r>
      <w:r w:rsidR="00D11368" w:rsidRPr="00205AC6">
        <w:rPr>
          <w:rFonts w:ascii="Palatino Linotype" w:hAnsi="Palatino Linotype"/>
          <w:sz w:val="24"/>
          <w:szCs w:val="24"/>
        </w:rPr>
        <w:t xml:space="preserve"> work</w:t>
      </w:r>
      <w:r w:rsidR="00264525" w:rsidRPr="00205AC6">
        <w:rPr>
          <w:rFonts w:ascii="Palatino Linotype" w:hAnsi="Palatino Linotype"/>
          <w:sz w:val="24"/>
          <w:szCs w:val="24"/>
        </w:rPr>
        <w:t xml:space="preserve">, whereby the former is embedded into the curriculum and focuses on the development of skills and </w:t>
      </w:r>
      <w:r w:rsidR="00133289" w:rsidRPr="00205AC6">
        <w:rPr>
          <w:rFonts w:ascii="Palatino Linotype" w:hAnsi="Palatino Linotype"/>
          <w:sz w:val="24"/>
          <w:szCs w:val="24"/>
        </w:rPr>
        <w:t xml:space="preserve">the teaching of </w:t>
      </w:r>
      <w:r w:rsidR="00264525" w:rsidRPr="00205AC6">
        <w:rPr>
          <w:rFonts w:ascii="Palatino Linotype" w:hAnsi="Palatino Linotype"/>
          <w:sz w:val="24"/>
          <w:szCs w:val="24"/>
        </w:rPr>
        <w:t>professional obligations.</w:t>
      </w:r>
      <w:r w:rsidR="00264525" w:rsidRPr="00205AC6">
        <w:rPr>
          <w:rStyle w:val="FootnoteReference"/>
          <w:rFonts w:ascii="Palatino Linotype" w:hAnsi="Palatino Linotype"/>
          <w:sz w:val="24"/>
          <w:szCs w:val="24"/>
        </w:rPr>
        <w:footnoteReference w:id="49"/>
      </w:r>
      <w:r w:rsidR="00264525" w:rsidRPr="00205AC6">
        <w:rPr>
          <w:rFonts w:ascii="Palatino Linotype" w:hAnsi="Palatino Linotype"/>
          <w:sz w:val="24"/>
          <w:szCs w:val="24"/>
        </w:rPr>
        <w:t xml:space="preserve"> Although the intricacies of defining CLE and pro bono is beyond the scope of this paper, it is acknowledged that differences in definitions </w:t>
      </w:r>
      <w:r w:rsidR="00133289" w:rsidRPr="00205AC6">
        <w:rPr>
          <w:rFonts w:ascii="Palatino Linotype" w:hAnsi="Palatino Linotype"/>
          <w:sz w:val="24"/>
          <w:szCs w:val="24"/>
        </w:rPr>
        <w:t xml:space="preserve">generally </w:t>
      </w:r>
      <w:r w:rsidR="00264525" w:rsidRPr="00205AC6">
        <w:rPr>
          <w:rFonts w:ascii="Palatino Linotype" w:hAnsi="Palatino Linotype"/>
          <w:sz w:val="24"/>
          <w:szCs w:val="24"/>
        </w:rPr>
        <w:t>exist.</w:t>
      </w:r>
      <w:r w:rsidR="00133289" w:rsidRPr="00205AC6">
        <w:rPr>
          <w:rFonts w:ascii="Palatino Linotype" w:hAnsi="Palatino Linotype"/>
          <w:sz w:val="24"/>
          <w:szCs w:val="24"/>
        </w:rPr>
        <w:t xml:space="preserve"> Nevertheless, there are some overlaps between CLE and pro bono activities offered in law schools, and so this paper will consider</w:t>
      </w:r>
      <w:r w:rsidR="00D11368" w:rsidRPr="00205AC6">
        <w:rPr>
          <w:rFonts w:ascii="Palatino Linotype" w:hAnsi="Palatino Linotype"/>
          <w:sz w:val="24"/>
          <w:szCs w:val="24"/>
        </w:rPr>
        <w:t>,</w:t>
      </w:r>
      <w:r w:rsidR="00133289" w:rsidRPr="00205AC6">
        <w:rPr>
          <w:rFonts w:ascii="Palatino Linotype" w:hAnsi="Palatino Linotype"/>
          <w:sz w:val="24"/>
          <w:szCs w:val="24"/>
        </w:rPr>
        <w:t xml:space="preserve"> in the more general sense</w:t>
      </w:r>
      <w:r w:rsidR="00D11368" w:rsidRPr="00205AC6">
        <w:rPr>
          <w:rFonts w:ascii="Palatino Linotype" w:hAnsi="Palatino Linotype"/>
          <w:sz w:val="24"/>
          <w:szCs w:val="24"/>
        </w:rPr>
        <w:t>,</w:t>
      </w:r>
      <w:r w:rsidR="00133289" w:rsidRPr="00205AC6">
        <w:rPr>
          <w:rFonts w:ascii="Palatino Linotype" w:hAnsi="Palatino Linotype"/>
          <w:sz w:val="24"/>
          <w:szCs w:val="24"/>
        </w:rPr>
        <w:t xml:space="preserve"> students providing a legal service</w:t>
      </w:r>
      <w:r w:rsidR="00D11368" w:rsidRPr="00205AC6">
        <w:rPr>
          <w:rFonts w:ascii="Palatino Linotype" w:hAnsi="Palatino Linotype"/>
          <w:sz w:val="24"/>
          <w:szCs w:val="24"/>
        </w:rPr>
        <w:t xml:space="preserve"> free of charge</w:t>
      </w:r>
      <w:r w:rsidR="00133289" w:rsidRPr="00205AC6">
        <w:rPr>
          <w:rFonts w:ascii="Palatino Linotype" w:hAnsi="Palatino Linotype"/>
          <w:sz w:val="24"/>
          <w:szCs w:val="24"/>
        </w:rPr>
        <w:t xml:space="preserve"> to the general public.</w:t>
      </w:r>
      <w:r w:rsidR="00264525" w:rsidRPr="00205AC6">
        <w:rPr>
          <w:rFonts w:ascii="Palatino Linotype" w:hAnsi="Palatino Linotype"/>
          <w:sz w:val="24"/>
          <w:szCs w:val="24"/>
        </w:rPr>
        <w:t xml:space="preserve"> </w:t>
      </w:r>
    </w:p>
    <w:p w14:paraId="4546A7AB" w14:textId="77777777" w:rsidR="00F56144" w:rsidRPr="00205AC6" w:rsidRDefault="00F56144" w:rsidP="0050394F">
      <w:pPr>
        <w:spacing w:after="0" w:line="480" w:lineRule="auto"/>
        <w:jc w:val="both"/>
        <w:rPr>
          <w:rFonts w:ascii="Palatino Linotype" w:hAnsi="Palatino Linotype"/>
          <w:sz w:val="24"/>
          <w:szCs w:val="24"/>
        </w:rPr>
      </w:pPr>
    </w:p>
    <w:p w14:paraId="429B257C" w14:textId="5CC70A0E" w:rsidR="004C3171" w:rsidRPr="00205AC6" w:rsidRDefault="00FC7575"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lastRenderedPageBreak/>
        <w:t>Grimes and Musgrove suggest that pro bono enables students to ‘… develop their commitment to, and understanding of, professional values, which should in turn lead to their active involvement in pro bono work later in their professional lives</w:t>
      </w:r>
      <w:r w:rsidR="00BF7F47" w:rsidRPr="00205AC6">
        <w:rPr>
          <w:rFonts w:ascii="Palatino Linotype" w:hAnsi="Palatino Linotype"/>
          <w:sz w:val="24"/>
          <w:szCs w:val="24"/>
        </w:rPr>
        <w:t>’</w:t>
      </w:r>
      <w:r w:rsidRPr="00205AC6">
        <w:rPr>
          <w:rFonts w:ascii="Palatino Linotype" w:hAnsi="Palatino Linotype"/>
          <w:sz w:val="24"/>
          <w:szCs w:val="24"/>
        </w:rPr>
        <w:t>.</w:t>
      </w:r>
      <w:r w:rsidRPr="00205AC6">
        <w:rPr>
          <w:rStyle w:val="FootnoteReference"/>
          <w:rFonts w:ascii="Palatino Linotype" w:hAnsi="Palatino Linotype"/>
          <w:sz w:val="24"/>
          <w:szCs w:val="24"/>
        </w:rPr>
        <w:footnoteReference w:id="50"/>
      </w:r>
      <w:r w:rsidRPr="00205AC6">
        <w:rPr>
          <w:rFonts w:ascii="Palatino Linotype" w:hAnsi="Palatino Linotype"/>
          <w:sz w:val="24"/>
          <w:szCs w:val="24"/>
        </w:rPr>
        <w:t xml:space="preserve"> Participation in such activities is multi-faceted. Not only does it provide students with an opportunity to enh</w:t>
      </w:r>
      <w:r w:rsidR="00AF2FED" w:rsidRPr="00205AC6">
        <w:rPr>
          <w:rFonts w:ascii="Palatino Linotype" w:hAnsi="Palatino Linotype"/>
          <w:sz w:val="24"/>
          <w:szCs w:val="24"/>
        </w:rPr>
        <w:t>ance their employability skills</w:t>
      </w:r>
      <w:r w:rsidRPr="00205AC6">
        <w:rPr>
          <w:rFonts w:ascii="Palatino Linotype" w:hAnsi="Palatino Linotype"/>
          <w:sz w:val="24"/>
          <w:szCs w:val="24"/>
        </w:rPr>
        <w:t xml:space="preserve"> but also enables them to contribute to access to justice through the provision of legal services. It is th</w:t>
      </w:r>
      <w:r w:rsidR="00AF2FED" w:rsidRPr="00205AC6">
        <w:rPr>
          <w:rFonts w:ascii="Palatino Linotype" w:hAnsi="Palatino Linotype"/>
          <w:sz w:val="24"/>
          <w:szCs w:val="24"/>
        </w:rPr>
        <w:t>e first stage to legal training</w:t>
      </w:r>
      <w:r w:rsidRPr="00205AC6">
        <w:rPr>
          <w:rFonts w:ascii="Palatino Linotype" w:hAnsi="Palatino Linotype"/>
          <w:sz w:val="24"/>
          <w:szCs w:val="24"/>
        </w:rPr>
        <w:t xml:space="preserve"> and therefore it also introduces professional practice to students, allowing them to ‘try before they buy’.</w:t>
      </w:r>
      <w:r w:rsidR="00264525" w:rsidRPr="00205AC6">
        <w:rPr>
          <w:rFonts w:ascii="Palatino Linotype" w:hAnsi="Palatino Linotype"/>
          <w:sz w:val="24"/>
          <w:szCs w:val="24"/>
        </w:rPr>
        <w:t xml:space="preserve"> </w:t>
      </w:r>
      <w:r w:rsidRPr="00205AC6">
        <w:rPr>
          <w:rFonts w:ascii="Palatino Linotype" w:hAnsi="Palatino Linotype"/>
          <w:sz w:val="24"/>
          <w:szCs w:val="24"/>
        </w:rPr>
        <w:t xml:space="preserve"> </w:t>
      </w:r>
      <w:r w:rsidR="00D11368" w:rsidRPr="00205AC6">
        <w:rPr>
          <w:rFonts w:ascii="Palatino Linotype" w:hAnsi="Palatino Linotype"/>
          <w:sz w:val="24"/>
          <w:szCs w:val="24"/>
        </w:rPr>
        <w:t>Dignan and others identify the increase in the number of law schools offering students pro bono and clinical work within the undergraduate law degree, confirming that in 2014 ‘over 70% of UK-based law schools have clinics</w:t>
      </w:r>
      <w:r w:rsidR="00AF2FED" w:rsidRPr="00205AC6">
        <w:rPr>
          <w:rFonts w:ascii="Palatino Linotype" w:hAnsi="Palatino Linotype"/>
          <w:sz w:val="24"/>
          <w:szCs w:val="24"/>
        </w:rPr>
        <w:t>’</w:t>
      </w:r>
      <w:r w:rsidR="00F34B5D" w:rsidRPr="00205AC6">
        <w:rPr>
          <w:rFonts w:ascii="Palatino Linotype" w:hAnsi="Palatino Linotype"/>
          <w:sz w:val="24"/>
          <w:szCs w:val="24"/>
        </w:rPr>
        <w:t>.</w:t>
      </w:r>
      <w:r w:rsidR="00D11368" w:rsidRPr="00205AC6">
        <w:rPr>
          <w:rStyle w:val="FootnoteReference"/>
          <w:rFonts w:ascii="Palatino Linotype" w:hAnsi="Palatino Linotype"/>
          <w:sz w:val="24"/>
          <w:szCs w:val="24"/>
        </w:rPr>
        <w:footnoteReference w:id="51"/>
      </w:r>
      <w:r w:rsidR="00D11368" w:rsidRPr="00205AC6">
        <w:rPr>
          <w:rFonts w:ascii="Palatino Linotype" w:hAnsi="Palatino Linotype"/>
          <w:sz w:val="24"/>
          <w:szCs w:val="24"/>
        </w:rPr>
        <w:t xml:space="preserve"> There is therefore great potential for the desired outcome, referred to above, to be realised. There is plenty of opportunity for law students to be exposed</w:t>
      </w:r>
      <w:r w:rsidR="004C3171" w:rsidRPr="00205AC6">
        <w:rPr>
          <w:rFonts w:ascii="Palatino Linotype" w:hAnsi="Palatino Linotype"/>
          <w:sz w:val="24"/>
          <w:szCs w:val="24"/>
        </w:rPr>
        <w:t xml:space="preserve"> to the harsh realities of life</w:t>
      </w:r>
      <w:r w:rsidR="00D11368" w:rsidRPr="00205AC6">
        <w:rPr>
          <w:rFonts w:ascii="Palatino Linotype" w:hAnsi="Palatino Linotype"/>
          <w:sz w:val="24"/>
          <w:szCs w:val="24"/>
        </w:rPr>
        <w:t xml:space="preserve"> and to appreciate the struggles experienced by others when trying to access the law.</w:t>
      </w:r>
      <w:r w:rsidR="004C3171" w:rsidRPr="00205AC6">
        <w:rPr>
          <w:rFonts w:ascii="Palatino Linotype" w:hAnsi="Palatino Linotype"/>
          <w:sz w:val="24"/>
          <w:szCs w:val="24"/>
        </w:rPr>
        <w:t xml:space="preserve"> As such, there are numerous opportunities for students to develop altruism, which they can continue to develo</w:t>
      </w:r>
      <w:r w:rsidR="007B12EF" w:rsidRPr="00205AC6">
        <w:rPr>
          <w:rFonts w:ascii="Palatino Linotype" w:hAnsi="Palatino Linotype"/>
          <w:sz w:val="24"/>
          <w:szCs w:val="24"/>
        </w:rPr>
        <w:t>p in their professional care</w:t>
      </w:r>
      <w:r w:rsidR="00AF2FED" w:rsidRPr="00205AC6">
        <w:rPr>
          <w:rFonts w:ascii="Palatino Linotype" w:hAnsi="Palatino Linotype"/>
          <w:sz w:val="24"/>
          <w:szCs w:val="24"/>
        </w:rPr>
        <w:t>ers, and which motivates them to continue</w:t>
      </w:r>
      <w:r w:rsidR="007B12EF" w:rsidRPr="00205AC6">
        <w:rPr>
          <w:rFonts w:ascii="Palatino Linotype" w:hAnsi="Palatino Linotype"/>
          <w:sz w:val="24"/>
          <w:szCs w:val="24"/>
        </w:rPr>
        <w:t xml:space="preserve"> to participate in pro bono work.</w:t>
      </w:r>
      <w:r w:rsidR="004472CC" w:rsidRPr="00205AC6">
        <w:rPr>
          <w:rFonts w:ascii="Palatino Linotype" w:hAnsi="Palatino Linotype"/>
          <w:sz w:val="24"/>
          <w:szCs w:val="24"/>
        </w:rPr>
        <w:t xml:space="preserve"> </w:t>
      </w:r>
    </w:p>
    <w:p w14:paraId="54F9E222" w14:textId="77777777" w:rsidR="004C3171" w:rsidRPr="00205AC6" w:rsidRDefault="004C3171" w:rsidP="0050394F">
      <w:pPr>
        <w:spacing w:after="0" w:line="480" w:lineRule="auto"/>
        <w:jc w:val="both"/>
        <w:rPr>
          <w:rFonts w:ascii="Palatino Linotype" w:hAnsi="Palatino Linotype"/>
          <w:sz w:val="24"/>
          <w:szCs w:val="24"/>
        </w:rPr>
      </w:pPr>
    </w:p>
    <w:p w14:paraId="11651543" w14:textId="10A430E1" w:rsidR="00505DC0" w:rsidRPr="00205AC6" w:rsidRDefault="004C3171"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However, this idealistic impact of pro bono work upon an undergraduate student is perhaps unrealistic. Not only are law schools motivated to provide these </w:t>
      </w:r>
      <w:r w:rsidRPr="00205AC6">
        <w:rPr>
          <w:rFonts w:ascii="Palatino Linotype" w:hAnsi="Palatino Linotype"/>
          <w:sz w:val="24"/>
          <w:szCs w:val="24"/>
        </w:rPr>
        <w:lastRenderedPageBreak/>
        <w:t>opportunities for reasons of access to justice, but also for reasons of ‘… the consumerization of legal education, the employability (or otherwise) of graduates entering a competitive job market and, possibly, an increasing recognition that effective learning requires an active engagement by students in the educational process</w:t>
      </w:r>
      <w:r w:rsidR="00AF2FED" w:rsidRPr="00205AC6">
        <w:rPr>
          <w:rFonts w:ascii="Palatino Linotype" w:hAnsi="Palatino Linotype"/>
          <w:sz w:val="24"/>
          <w:szCs w:val="24"/>
        </w:rPr>
        <w:t>’</w:t>
      </w:r>
      <w:r w:rsidR="00F34B5D" w:rsidRPr="00205AC6">
        <w:rPr>
          <w:rFonts w:ascii="Palatino Linotype" w:hAnsi="Palatino Linotype"/>
          <w:sz w:val="24"/>
          <w:szCs w:val="24"/>
        </w:rPr>
        <w:t>.</w:t>
      </w:r>
      <w:r w:rsidRPr="00205AC6">
        <w:rPr>
          <w:rStyle w:val="FootnoteReference"/>
          <w:rFonts w:ascii="Palatino Linotype" w:hAnsi="Palatino Linotype"/>
          <w:sz w:val="24"/>
          <w:szCs w:val="24"/>
        </w:rPr>
        <w:footnoteReference w:id="52"/>
      </w:r>
      <w:r w:rsidR="00260916" w:rsidRPr="00205AC6">
        <w:rPr>
          <w:rFonts w:ascii="Palatino Linotype" w:hAnsi="Palatino Linotype"/>
          <w:sz w:val="24"/>
          <w:szCs w:val="24"/>
        </w:rPr>
        <w:t xml:space="preserve"> </w:t>
      </w:r>
      <w:r w:rsidR="004472CC" w:rsidRPr="00205AC6">
        <w:rPr>
          <w:rFonts w:ascii="Palatino Linotype" w:hAnsi="Palatino Linotype"/>
          <w:sz w:val="24"/>
          <w:szCs w:val="24"/>
        </w:rPr>
        <w:t>These factors</w:t>
      </w:r>
      <w:r w:rsidR="00505DC0" w:rsidRPr="00205AC6">
        <w:rPr>
          <w:rFonts w:ascii="Palatino Linotype" w:hAnsi="Palatino Linotype"/>
          <w:sz w:val="24"/>
          <w:szCs w:val="24"/>
        </w:rPr>
        <w:t xml:space="preserve"> impact</w:t>
      </w:r>
      <w:r w:rsidR="004472CC" w:rsidRPr="00205AC6">
        <w:rPr>
          <w:rFonts w:ascii="Palatino Linotype" w:hAnsi="Palatino Linotype"/>
          <w:sz w:val="24"/>
          <w:szCs w:val="24"/>
        </w:rPr>
        <w:t xml:space="preserve"> upon the provision of</w:t>
      </w:r>
      <w:r w:rsidR="00BA36D1" w:rsidRPr="00205AC6">
        <w:rPr>
          <w:rFonts w:ascii="Palatino Linotype" w:hAnsi="Palatino Linotype"/>
          <w:sz w:val="24"/>
          <w:szCs w:val="24"/>
        </w:rPr>
        <w:t xml:space="preserve"> pro bono work,</w:t>
      </w:r>
      <w:r w:rsidR="00505DC0" w:rsidRPr="00205AC6">
        <w:rPr>
          <w:rFonts w:ascii="Palatino Linotype" w:hAnsi="Palatino Linotype"/>
          <w:sz w:val="24"/>
          <w:szCs w:val="24"/>
        </w:rPr>
        <w:t xml:space="preserve"> which could either be voluntary or compulsory (as an academic credit bearing module); it could be ad hoc depending on the demands of the local community, or sustained as part of a </w:t>
      </w:r>
      <w:r w:rsidR="00AF2FED" w:rsidRPr="00205AC6">
        <w:rPr>
          <w:rFonts w:ascii="Palatino Linotype" w:hAnsi="Palatino Linotype"/>
          <w:sz w:val="24"/>
          <w:szCs w:val="24"/>
        </w:rPr>
        <w:t xml:space="preserve">student legal </w:t>
      </w:r>
      <w:r w:rsidR="00505DC0" w:rsidRPr="00205AC6">
        <w:rPr>
          <w:rFonts w:ascii="Palatino Linotype" w:hAnsi="Palatino Linotype"/>
          <w:sz w:val="24"/>
          <w:szCs w:val="24"/>
        </w:rPr>
        <w:t>clinic; and it could be focused on social justice or simply exposing students to legal work experience</w:t>
      </w:r>
      <w:r w:rsidR="008F6624" w:rsidRPr="00205AC6">
        <w:rPr>
          <w:rFonts w:ascii="Palatino Linotype" w:hAnsi="Palatino Linotype"/>
          <w:sz w:val="24"/>
          <w:szCs w:val="24"/>
        </w:rPr>
        <w:t>.</w:t>
      </w:r>
      <w:r w:rsidR="000A3BC6" w:rsidRPr="00205AC6">
        <w:rPr>
          <w:rFonts w:ascii="Palatino Linotype" w:hAnsi="Palatino Linotype"/>
          <w:sz w:val="24"/>
          <w:szCs w:val="24"/>
        </w:rPr>
        <w:t xml:space="preserve"> The conclusions drawn by Babacan and Babacan in 2017 was that ‘… unstructured experiences in student pro bono is not likely to result in the social transformation necessary to instil a commitment to providing access to justice and service to disadvantaged groups following graduation</w:t>
      </w:r>
      <w:r w:rsidR="00AF2FED" w:rsidRPr="00205AC6">
        <w:rPr>
          <w:rFonts w:ascii="Palatino Linotype" w:hAnsi="Palatino Linotype"/>
          <w:sz w:val="24"/>
          <w:szCs w:val="24"/>
        </w:rPr>
        <w:t>’</w:t>
      </w:r>
      <w:r w:rsidR="000A3BC6" w:rsidRPr="00205AC6">
        <w:rPr>
          <w:rFonts w:ascii="Palatino Linotype" w:hAnsi="Palatino Linotype"/>
          <w:sz w:val="24"/>
          <w:szCs w:val="24"/>
        </w:rPr>
        <w:t>.</w:t>
      </w:r>
      <w:r w:rsidR="000A3BC6" w:rsidRPr="00205AC6">
        <w:rPr>
          <w:rStyle w:val="FootnoteReference"/>
          <w:rFonts w:ascii="Palatino Linotype" w:hAnsi="Palatino Linotype"/>
          <w:sz w:val="24"/>
          <w:szCs w:val="24"/>
        </w:rPr>
        <w:footnoteReference w:id="53"/>
      </w:r>
      <w:r w:rsidR="000A3BC6" w:rsidRPr="00205AC6">
        <w:rPr>
          <w:rFonts w:ascii="Palatino Linotype" w:hAnsi="Palatino Linotype"/>
          <w:sz w:val="24"/>
          <w:szCs w:val="24"/>
        </w:rPr>
        <w:t xml:space="preserve"> </w:t>
      </w:r>
      <w:r w:rsidR="00C37054" w:rsidRPr="00205AC6">
        <w:rPr>
          <w:rFonts w:ascii="Palatino Linotype" w:hAnsi="Palatino Linotype"/>
          <w:sz w:val="24"/>
          <w:szCs w:val="24"/>
        </w:rPr>
        <w:t>McKeown further argues that having pro bono in a legal clinic as an assessed component of a degree leads to extrinsic motivation and as such it will not lead to an inherent desire to continue to undertake pro bono work once the ‘reward’ of the grade has been given.</w:t>
      </w:r>
      <w:r w:rsidR="00C37054" w:rsidRPr="00205AC6">
        <w:rPr>
          <w:rStyle w:val="FootnoteReference"/>
          <w:rFonts w:ascii="Palatino Linotype" w:hAnsi="Palatino Linotype"/>
          <w:sz w:val="24"/>
          <w:szCs w:val="24"/>
        </w:rPr>
        <w:footnoteReference w:id="54"/>
      </w:r>
      <w:r w:rsidR="00C37054" w:rsidRPr="00205AC6">
        <w:rPr>
          <w:rFonts w:ascii="Palatino Linotype" w:hAnsi="Palatino Linotype"/>
          <w:sz w:val="24"/>
          <w:szCs w:val="24"/>
        </w:rPr>
        <w:t xml:space="preserve"> </w:t>
      </w:r>
      <w:r w:rsidR="00260916" w:rsidRPr="00205AC6">
        <w:rPr>
          <w:rFonts w:ascii="Palatino Linotype" w:hAnsi="Palatino Linotype"/>
          <w:sz w:val="24"/>
          <w:szCs w:val="24"/>
        </w:rPr>
        <w:t xml:space="preserve">The ideal also relies </w:t>
      </w:r>
      <w:r w:rsidRPr="00205AC6">
        <w:rPr>
          <w:rFonts w:ascii="Palatino Linotype" w:hAnsi="Palatino Linotype"/>
          <w:sz w:val="24"/>
          <w:szCs w:val="24"/>
        </w:rPr>
        <w:t xml:space="preserve">on </w:t>
      </w:r>
      <w:r w:rsidR="00260916" w:rsidRPr="00205AC6">
        <w:rPr>
          <w:rFonts w:ascii="Palatino Linotype" w:hAnsi="Palatino Linotype"/>
          <w:sz w:val="24"/>
          <w:szCs w:val="24"/>
        </w:rPr>
        <w:t xml:space="preserve">academics, who are potentially seen as mentors, actively encouraging students to build a pro bono ethic. For this to occur there are several assumptions that have to be made, including; that the academic is/was a practitioner, that they actively take part in pro bono activities </w:t>
      </w:r>
      <w:r w:rsidR="00F34B5D" w:rsidRPr="00205AC6">
        <w:rPr>
          <w:rFonts w:ascii="Palatino Linotype" w:hAnsi="Palatino Linotype"/>
          <w:sz w:val="24"/>
          <w:szCs w:val="24"/>
        </w:rPr>
        <w:t xml:space="preserve">themselves </w:t>
      </w:r>
      <w:r w:rsidR="00260916" w:rsidRPr="00205AC6">
        <w:rPr>
          <w:rFonts w:ascii="Palatino Linotype" w:hAnsi="Palatino Linotype"/>
          <w:sz w:val="24"/>
          <w:szCs w:val="24"/>
        </w:rPr>
        <w:t xml:space="preserve">and that </w:t>
      </w:r>
      <w:r w:rsidR="00260916" w:rsidRPr="00205AC6">
        <w:rPr>
          <w:rFonts w:ascii="Palatino Linotype" w:hAnsi="Palatino Linotype"/>
          <w:sz w:val="24"/>
          <w:szCs w:val="24"/>
        </w:rPr>
        <w:lastRenderedPageBreak/>
        <w:t xml:space="preserve">whilst in practice they had a positive experience of pro bono work. If this is present, </w:t>
      </w:r>
      <w:r w:rsidR="00AF2FED" w:rsidRPr="00205AC6">
        <w:rPr>
          <w:rFonts w:ascii="Palatino Linotype" w:hAnsi="Palatino Linotype"/>
          <w:sz w:val="24"/>
          <w:szCs w:val="24"/>
        </w:rPr>
        <w:t>students could potentially</w:t>
      </w:r>
      <w:r w:rsidR="00277416" w:rsidRPr="00205AC6">
        <w:rPr>
          <w:rFonts w:ascii="Palatino Linotype" w:hAnsi="Palatino Linotype"/>
          <w:sz w:val="24"/>
          <w:szCs w:val="24"/>
        </w:rPr>
        <w:t xml:space="preserve"> mirror this behaviour</w:t>
      </w:r>
      <w:r w:rsidR="007B12EF" w:rsidRPr="00205AC6">
        <w:rPr>
          <w:rFonts w:ascii="Palatino Linotype" w:hAnsi="Palatino Linotype"/>
          <w:sz w:val="24"/>
          <w:szCs w:val="24"/>
        </w:rPr>
        <w:t xml:space="preserve"> and develop a pro bono ethic to take forward to their professional lives</w:t>
      </w:r>
      <w:r w:rsidR="00277416" w:rsidRPr="00205AC6">
        <w:rPr>
          <w:rFonts w:ascii="Palatino Linotype" w:hAnsi="Palatino Linotype"/>
          <w:sz w:val="24"/>
          <w:szCs w:val="24"/>
        </w:rPr>
        <w:t>. Hoffman suggests that ‘Having a group of teachers and/or mentors who confirm the importance of pro bono might be critical in attorney’s continued commitment to pro bono work</w:t>
      </w:r>
      <w:r w:rsidR="00AF2FED" w:rsidRPr="00205AC6">
        <w:rPr>
          <w:rFonts w:ascii="Palatino Linotype" w:hAnsi="Palatino Linotype"/>
          <w:sz w:val="24"/>
          <w:szCs w:val="24"/>
        </w:rPr>
        <w:t>’</w:t>
      </w:r>
      <w:r w:rsidR="00277416" w:rsidRPr="00205AC6">
        <w:rPr>
          <w:rFonts w:ascii="Palatino Linotype" w:hAnsi="Palatino Linotype"/>
          <w:sz w:val="24"/>
          <w:szCs w:val="24"/>
        </w:rPr>
        <w:t>.</w:t>
      </w:r>
      <w:r w:rsidR="00277416" w:rsidRPr="00205AC6">
        <w:rPr>
          <w:rStyle w:val="FootnoteReference"/>
          <w:rFonts w:ascii="Palatino Linotype" w:hAnsi="Palatino Linotype"/>
          <w:sz w:val="24"/>
          <w:szCs w:val="24"/>
        </w:rPr>
        <w:footnoteReference w:id="55"/>
      </w:r>
      <w:r w:rsidR="007B12EF" w:rsidRPr="00205AC6">
        <w:rPr>
          <w:rFonts w:ascii="Palatino Linotype" w:hAnsi="Palatino Linotype"/>
          <w:sz w:val="24"/>
          <w:szCs w:val="24"/>
        </w:rPr>
        <w:t xml:space="preserve"> Therefore, although law schools appreciate the importance of pro bono work</w:t>
      </w:r>
      <w:r w:rsidR="00F565EB" w:rsidRPr="00205AC6">
        <w:rPr>
          <w:rFonts w:ascii="Palatino Linotype" w:hAnsi="Palatino Linotype"/>
          <w:sz w:val="24"/>
          <w:szCs w:val="24"/>
        </w:rPr>
        <w:t>, beyond graduation, there are no incentives for a law school to ensure that a student continues to undertake</w:t>
      </w:r>
      <w:r w:rsidR="000A3BC6" w:rsidRPr="00205AC6">
        <w:rPr>
          <w:rFonts w:ascii="Palatino Linotype" w:hAnsi="Palatino Linotype"/>
          <w:sz w:val="24"/>
          <w:szCs w:val="24"/>
        </w:rPr>
        <w:t xml:space="preserve"> pro bono work.</w:t>
      </w:r>
    </w:p>
    <w:p w14:paraId="6DED55D2" w14:textId="77777777" w:rsidR="00F565EB" w:rsidRPr="00205AC6" w:rsidRDefault="00F565EB" w:rsidP="0050394F">
      <w:pPr>
        <w:spacing w:after="0" w:line="480" w:lineRule="auto"/>
        <w:jc w:val="both"/>
        <w:rPr>
          <w:rFonts w:ascii="Palatino Linotype" w:hAnsi="Palatino Linotype"/>
          <w:sz w:val="24"/>
          <w:szCs w:val="24"/>
        </w:rPr>
      </w:pPr>
    </w:p>
    <w:p w14:paraId="4502591E" w14:textId="75D7D660" w:rsidR="00F34B5D" w:rsidRPr="00205AC6" w:rsidRDefault="004F63BB" w:rsidP="0050394F">
      <w:pPr>
        <w:spacing w:after="0" w:line="480" w:lineRule="auto"/>
        <w:jc w:val="both"/>
        <w:rPr>
          <w:rFonts w:ascii="Palatino Linotype" w:hAnsi="Palatino Linotype"/>
          <w:sz w:val="24"/>
          <w:szCs w:val="24"/>
          <w:u w:val="single"/>
        </w:rPr>
      </w:pPr>
      <w:r w:rsidRPr="00205AC6">
        <w:rPr>
          <w:rFonts w:ascii="Palatino Linotype" w:hAnsi="Palatino Linotype"/>
          <w:sz w:val="24"/>
          <w:szCs w:val="24"/>
          <w:u w:val="single"/>
        </w:rPr>
        <w:t>Student Motivations</w:t>
      </w:r>
    </w:p>
    <w:p w14:paraId="0621A93F" w14:textId="77777777" w:rsidR="00F34B5D" w:rsidRPr="00205AC6" w:rsidRDefault="00F34B5D" w:rsidP="0050394F">
      <w:pPr>
        <w:spacing w:after="0" w:line="480" w:lineRule="auto"/>
        <w:jc w:val="both"/>
        <w:rPr>
          <w:rFonts w:ascii="Palatino Linotype" w:hAnsi="Palatino Linotype"/>
          <w:sz w:val="24"/>
          <w:szCs w:val="24"/>
        </w:rPr>
      </w:pPr>
    </w:p>
    <w:p w14:paraId="54668517" w14:textId="0D3F1C15" w:rsidR="00A33034" w:rsidRPr="00205AC6" w:rsidRDefault="004F1FBD"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There have been several studies that consider student motivations in undertaking pro bono work.</w:t>
      </w:r>
      <w:r w:rsidRPr="00205AC6">
        <w:rPr>
          <w:rStyle w:val="FootnoteReference"/>
          <w:rFonts w:ascii="Palatino Linotype" w:hAnsi="Palatino Linotype"/>
          <w:sz w:val="24"/>
          <w:szCs w:val="24"/>
        </w:rPr>
        <w:footnoteReference w:id="56"/>
      </w:r>
      <w:r w:rsidR="0002344B" w:rsidRPr="00205AC6">
        <w:rPr>
          <w:rFonts w:ascii="Palatino Linotype" w:hAnsi="Palatino Linotype"/>
          <w:sz w:val="24"/>
          <w:szCs w:val="24"/>
        </w:rPr>
        <w:t xml:space="preserve"> In a study conducted by Rhodes, and cited by McKeown, ‘Only 31% of the respondents indicated a desire to promote social justice</w:t>
      </w:r>
      <w:r w:rsidR="00BA525A" w:rsidRPr="00205AC6">
        <w:rPr>
          <w:rFonts w:ascii="Palatino Linotype" w:hAnsi="Palatino Linotype"/>
          <w:sz w:val="24"/>
          <w:szCs w:val="24"/>
        </w:rPr>
        <w:t xml:space="preserve"> ..</w:t>
      </w:r>
      <w:r w:rsidR="0002344B" w:rsidRPr="00205AC6">
        <w:rPr>
          <w:rFonts w:ascii="Palatino Linotype" w:hAnsi="Palatino Linotype"/>
          <w:sz w:val="24"/>
          <w:szCs w:val="24"/>
        </w:rPr>
        <w:t>.’</w:t>
      </w:r>
      <w:r w:rsidR="0002344B" w:rsidRPr="00205AC6">
        <w:rPr>
          <w:rStyle w:val="FootnoteReference"/>
          <w:rFonts w:ascii="Palatino Linotype" w:hAnsi="Palatino Linotype"/>
          <w:sz w:val="24"/>
          <w:szCs w:val="24"/>
        </w:rPr>
        <w:footnoteReference w:id="57"/>
      </w:r>
      <w:r w:rsidR="00AF2FED" w:rsidRPr="00205AC6">
        <w:rPr>
          <w:rFonts w:ascii="Palatino Linotype" w:hAnsi="Palatino Linotype"/>
          <w:sz w:val="24"/>
          <w:szCs w:val="24"/>
        </w:rPr>
        <w:t xml:space="preserve"> as being a reason for undertaking the same.</w:t>
      </w:r>
      <w:r w:rsidR="0002344B" w:rsidRPr="00205AC6">
        <w:rPr>
          <w:rFonts w:ascii="Palatino Linotype" w:hAnsi="Palatino Linotype"/>
          <w:sz w:val="24"/>
          <w:szCs w:val="24"/>
        </w:rPr>
        <w:t xml:space="preserve"> In McKeown’s study, it was reported that ‘respondents </w:t>
      </w:r>
      <w:r w:rsidR="00C057AE" w:rsidRPr="00205AC6">
        <w:rPr>
          <w:rFonts w:ascii="Palatino Linotype" w:hAnsi="Palatino Linotype"/>
          <w:sz w:val="24"/>
          <w:szCs w:val="24"/>
        </w:rPr>
        <w:t>…</w:t>
      </w:r>
      <w:r w:rsidR="0002344B" w:rsidRPr="00205AC6">
        <w:rPr>
          <w:rFonts w:ascii="Palatino Linotype" w:hAnsi="Palatino Linotype"/>
          <w:sz w:val="24"/>
          <w:szCs w:val="24"/>
        </w:rPr>
        <w:t xml:space="preserve"> valued the skills development and enhanced employment prospects rather than the altruistic benefits of carrying out such work</w:t>
      </w:r>
      <w:r w:rsidR="00AF2FED" w:rsidRPr="00205AC6">
        <w:rPr>
          <w:rFonts w:ascii="Palatino Linotype" w:hAnsi="Palatino Linotype"/>
          <w:sz w:val="24"/>
          <w:szCs w:val="24"/>
        </w:rPr>
        <w:t>’</w:t>
      </w:r>
      <w:r w:rsidR="00BA525A" w:rsidRPr="00205AC6">
        <w:rPr>
          <w:rFonts w:ascii="Palatino Linotype" w:hAnsi="Palatino Linotype"/>
          <w:sz w:val="24"/>
          <w:szCs w:val="24"/>
        </w:rPr>
        <w:t>.</w:t>
      </w:r>
      <w:r w:rsidR="0002344B" w:rsidRPr="00205AC6">
        <w:rPr>
          <w:rStyle w:val="FootnoteReference"/>
          <w:rFonts w:ascii="Palatino Linotype" w:hAnsi="Palatino Linotype"/>
          <w:sz w:val="24"/>
          <w:szCs w:val="24"/>
        </w:rPr>
        <w:footnoteReference w:id="58"/>
      </w:r>
      <w:r w:rsidR="0002344B" w:rsidRPr="00205AC6">
        <w:rPr>
          <w:rFonts w:ascii="Palatino Linotype" w:hAnsi="Palatino Linotype"/>
          <w:sz w:val="24"/>
          <w:szCs w:val="24"/>
        </w:rPr>
        <w:t xml:space="preserve"> This therefore suggests that students are motivated by personal gain, and view their pro bono experiences at undergraduate level as a form of work experience. Given the current job market, it is understandable </w:t>
      </w:r>
      <w:r w:rsidR="0002344B" w:rsidRPr="00205AC6">
        <w:rPr>
          <w:rFonts w:ascii="Palatino Linotype" w:hAnsi="Palatino Linotype"/>
          <w:sz w:val="24"/>
          <w:szCs w:val="24"/>
        </w:rPr>
        <w:lastRenderedPageBreak/>
        <w:t>that students want to ensure that they provide themselves the best oppor</w:t>
      </w:r>
      <w:r w:rsidR="00A33034" w:rsidRPr="00205AC6">
        <w:rPr>
          <w:rFonts w:ascii="Palatino Linotype" w:hAnsi="Palatino Linotype"/>
          <w:sz w:val="24"/>
          <w:szCs w:val="24"/>
        </w:rPr>
        <w:t>tunity</w:t>
      </w:r>
      <w:r w:rsidR="0002344B" w:rsidRPr="00205AC6">
        <w:rPr>
          <w:rFonts w:ascii="Palatino Linotype" w:hAnsi="Palatino Linotype"/>
          <w:sz w:val="24"/>
          <w:szCs w:val="24"/>
        </w:rPr>
        <w:t xml:space="preserve"> to gain employment once they have graduated. This, in part, is ensuring that they have the requisite skills to be ‘job ready’, something which employers have expressed concerns about. </w:t>
      </w:r>
      <w:r w:rsidR="00A33034" w:rsidRPr="00205AC6">
        <w:rPr>
          <w:rFonts w:ascii="Palatino Linotype" w:hAnsi="Palatino Linotype"/>
          <w:sz w:val="24"/>
          <w:szCs w:val="24"/>
        </w:rPr>
        <w:t>Hoffman argues that although law schools encourage students to ap</w:t>
      </w:r>
      <w:r w:rsidR="00897C4D" w:rsidRPr="00205AC6">
        <w:rPr>
          <w:rFonts w:ascii="Palatino Linotype" w:hAnsi="Palatino Linotype"/>
          <w:sz w:val="24"/>
          <w:szCs w:val="24"/>
        </w:rPr>
        <w:t>preciate</w:t>
      </w:r>
      <w:r w:rsidR="00AF2FED" w:rsidRPr="00205AC6">
        <w:rPr>
          <w:rFonts w:ascii="Palatino Linotype" w:hAnsi="Palatino Linotype"/>
          <w:sz w:val="24"/>
          <w:szCs w:val="24"/>
        </w:rPr>
        <w:t xml:space="preserve"> </w:t>
      </w:r>
      <w:r w:rsidR="00A33034" w:rsidRPr="00205AC6">
        <w:rPr>
          <w:rFonts w:ascii="Palatino Linotype" w:hAnsi="Palatino Linotype"/>
          <w:sz w:val="24"/>
          <w:szCs w:val="24"/>
        </w:rPr>
        <w:t>pro bono work ‘… law students hear not only the words within the classroom, but also the external pressures of the job market, their student debt, and the stress of billable hour minimums</w:t>
      </w:r>
      <w:r w:rsidR="00AF2FED" w:rsidRPr="00205AC6">
        <w:rPr>
          <w:rFonts w:ascii="Palatino Linotype" w:hAnsi="Palatino Linotype"/>
          <w:sz w:val="24"/>
          <w:szCs w:val="24"/>
        </w:rPr>
        <w:t>’</w:t>
      </w:r>
      <w:r w:rsidR="00A33034" w:rsidRPr="00205AC6">
        <w:rPr>
          <w:rFonts w:ascii="Palatino Linotype" w:hAnsi="Palatino Linotype"/>
          <w:sz w:val="24"/>
          <w:szCs w:val="24"/>
        </w:rPr>
        <w:t>.</w:t>
      </w:r>
      <w:r w:rsidR="00A33034" w:rsidRPr="00205AC6">
        <w:rPr>
          <w:rStyle w:val="FootnoteReference"/>
          <w:rFonts w:ascii="Palatino Linotype" w:hAnsi="Palatino Linotype"/>
          <w:sz w:val="24"/>
          <w:szCs w:val="24"/>
        </w:rPr>
        <w:footnoteReference w:id="59"/>
      </w:r>
      <w:r w:rsidR="00A33034" w:rsidRPr="00205AC6">
        <w:rPr>
          <w:rFonts w:ascii="Palatino Linotype" w:hAnsi="Palatino Linotype"/>
          <w:sz w:val="24"/>
          <w:szCs w:val="24"/>
        </w:rPr>
        <w:t xml:space="preserve"> This is understandable, however, it does little to contribute to a commitment to pro bono work.</w:t>
      </w:r>
    </w:p>
    <w:p w14:paraId="7C0CADD3" w14:textId="77777777" w:rsidR="0002344B" w:rsidRPr="00205AC6" w:rsidRDefault="0002344B" w:rsidP="0050394F">
      <w:pPr>
        <w:spacing w:after="0" w:line="480" w:lineRule="auto"/>
        <w:jc w:val="both"/>
        <w:rPr>
          <w:rFonts w:ascii="Palatino Linotype" w:hAnsi="Palatino Linotype"/>
          <w:sz w:val="24"/>
          <w:szCs w:val="24"/>
        </w:rPr>
      </w:pPr>
    </w:p>
    <w:p w14:paraId="0D757C21" w14:textId="037BFAC5" w:rsidR="00BA525A" w:rsidRPr="00205AC6" w:rsidRDefault="0002344B"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In essence, a student may undertake pro bono work for practical reasons, whereby they wish to develop their skills and enhance employability. Alternatively</w:t>
      </w:r>
      <w:r w:rsidR="00BA525A" w:rsidRPr="00205AC6">
        <w:rPr>
          <w:rFonts w:ascii="Palatino Linotype" w:hAnsi="Palatino Linotype"/>
          <w:sz w:val="24"/>
          <w:szCs w:val="24"/>
        </w:rPr>
        <w:t>,</w:t>
      </w:r>
      <w:r w:rsidRPr="00205AC6">
        <w:rPr>
          <w:rFonts w:ascii="Palatino Linotype" w:hAnsi="Palatino Linotype"/>
          <w:sz w:val="24"/>
          <w:szCs w:val="24"/>
        </w:rPr>
        <w:t xml:space="preserve"> they can be motivated by tactical reasons, where they see the benefit of promoting the image of lawyers and the institution that they attend; or for ethical reasons where they feel that it is the profession’s moral obligation to provide such services.</w:t>
      </w:r>
      <w:r w:rsidRPr="00205AC6">
        <w:rPr>
          <w:rStyle w:val="FootnoteReference"/>
          <w:rFonts w:ascii="Palatino Linotype" w:hAnsi="Palatino Linotype"/>
          <w:sz w:val="24"/>
          <w:szCs w:val="24"/>
        </w:rPr>
        <w:footnoteReference w:id="60"/>
      </w:r>
      <w:r w:rsidR="00C37054" w:rsidRPr="00205AC6">
        <w:rPr>
          <w:rFonts w:ascii="Palatino Linotype" w:hAnsi="Palatino Linotype"/>
          <w:sz w:val="24"/>
          <w:szCs w:val="24"/>
        </w:rPr>
        <w:t xml:space="preserve"> </w:t>
      </w:r>
      <w:r w:rsidR="00C057AE" w:rsidRPr="00205AC6">
        <w:rPr>
          <w:rFonts w:ascii="Palatino Linotype" w:hAnsi="Palatino Linotype"/>
          <w:sz w:val="24"/>
          <w:szCs w:val="24"/>
        </w:rPr>
        <w:t>The latter is somewhat reflective of the profession</w:t>
      </w:r>
      <w:r w:rsidR="0047085C" w:rsidRPr="00205AC6">
        <w:rPr>
          <w:rFonts w:ascii="Palatino Linotype" w:hAnsi="Palatino Linotype"/>
          <w:sz w:val="24"/>
          <w:szCs w:val="24"/>
        </w:rPr>
        <w:t>’</w:t>
      </w:r>
      <w:r w:rsidR="00C057AE" w:rsidRPr="00205AC6">
        <w:rPr>
          <w:rFonts w:ascii="Palatino Linotype" w:hAnsi="Palatino Linotype"/>
          <w:sz w:val="24"/>
          <w:szCs w:val="24"/>
        </w:rPr>
        <w:t xml:space="preserve">s attitude towards pro bono work, </w:t>
      </w:r>
      <w:r w:rsidR="00897C4D" w:rsidRPr="00205AC6">
        <w:rPr>
          <w:rFonts w:ascii="Palatino Linotype" w:hAnsi="Palatino Linotype"/>
          <w:sz w:val="24"/>
          <w:szCs w:val="24"/>
        </w:rPr>
        <w:t>as previously discussed</w:t>
      </w:r>
      <w:r w:rsidR="00C057AE" w:rsidRPr="00205AC6">
        <w:rPr>
          <w:rFonts w:ascii="Palatino Linotype" w:hAnsi="Palatino Linotype"/>
          <w:sz w:val="24"/>
          <w:szCs w:val="24"/>
        </w:rPr>
        <w:t>.</w:t>
      </w:r>
      <w:r w:rsidR="0047085C" w:rsidRPr="00205AC6">
        <w:rPr>
          <w:rFonts w:ascii="Palatino Linotype" w:hAnsi="Palatino Linotype"/>
          <w:sz w:val="24"/>
          <w:szCs w:val="24"/>
        </w:rPr>
        <w:t xml:space="preserve"> Despite these differing motivating factors, it is also the case that students do appreciate the importance of pro bono work within the profession and the need to provide a public service.</w:t>
      </w:r>
      <w:r w:rsidR="0047085C" w:rsidRPr="00205AC6">
        <w:rPr>
          <w:rStyle w:val="FootnoteReference"/>
          <w:rFonts w:ascii="Palatino Linotype" w:hAnsi="Palatino Linotype"/>
          <w:sz w:val="24"/>
          <w:szCs w:val="24"/>
        </w:rPr>
        <w:footnoteReference w:id="61"/>
      </w:r>
      <w:r w:rsidR="0047085C" w:rsidRPr="00205AC6">
        <w:rPr>
          <w:rFonts w:ascii="Palatino Linotype" w:hAnsi="Palatino Linotype"/>
          <w:sz w:val="24"/>
          <w:szCs w:val="24"/>
        </w:rPr>
        <w:t xml:space="preserve"> Yet again, the importance of pro bono is emphasised, but research (as highlighted) suggests that the number of individuals that are committed </w:t>
      </w:r>
      <w:r w:rsidR="0047085C" w:rsidRPr="00205AC6">
        <w:rPr>
          <w:rFonts w:ascii="Palatino Linotype" w:hAnsi="Palatino Linotype"/>
          <w:sz w:val="24"/>
          <w:szCs w:val="24"/>
        </w:rPr>
        <w:lastRenderedPageBreak/>
        <w:t xml:space="preserve">to pro bono on a </w:t>
      </w:r>
      <w:r w:rsidR="00C933C8" w:rsidRPr="00205AC6">
        <w:rPr>
          <w:rFonts w:ascii="Palatino Linotype" w:hAnsi="Palatino Linotype"/>
          <w:sz w:val="24"/>
          <w:szCs w:val="24"/>
        </w:rPr>
        <w:t>long-term</w:t>
      </w:r>
      <w:r w:rsidR="0047085C" w:rsidRPr="00205AC6">
        <w:rPr>
          <w:rFonts w:ascii="Palatino Linotype" w:hAnsi="Palatino Linotype"/>
          <w:sz w:val="24"/>
          <w:szCs w:val="24"/>
        </w:rPr>
        <w:t xml:space="preserve"> basis is low. It is perhaps limited to those that had entered Higher Education with a desire to undertake such work, or to those who </w:t>
      </w:r>
      <w:r w:rsidR="00BA525A" w:rsidRPr="00205AC6">
        <w:rPr>
          <w:rFonts w:ascii="Palatino Linotype" w:hAnsi="Palatino Linotype"/>
          <w:sz w:val="24"/>
          <w:szCs w:val="24"/>
        </w:rPr>
        <w:t>‘</w:t>
      </w:r>
      <w:r w:rsidR="0047085C" w:rsidRPr="00205AC6">
        <w:rPr>
          <w:rFonts w:ascii="Palatino Linotype" w:hAnsi="Palatino Linotype"/>
          <w:sz w:val="24"/>
          <w:szCs w:val="24"/>
        </w:rPr>
        <w:t xml:space="preserve">… </w:t>
      </w:r>
      <w:r w:rsidR="00BA525A" w:rsidRPr="00205AC6">
        <w:rPr>
          <w:rFonts w:ascii="Palatino Linotype" w:hAnsi="Palatino Linotype"/>
          <w:sz w:val="24"/>
          <w:szCs w:val="24"/>
        </w:rPr>
        <w:t>originally become exposed to pro bono work because it is mandated, or they wish to achieve a good grade, [where pro bono is embedded within the curriculum</w:t>
      </w:r>
      <w:r w:rsidR="0047085C" w:rsidRPr="00205AC6">
        <w:rPr>
          <w:rFonts w:ascii="Palatino Linotype" w:hAnsi="Palatino Linotype"/>
          <w:sz w:val="24"/>
          <w:szCs w:val="24"/>
        </w:rPr>
        <w:t>, who</w:t>
      </w:r>
      <w:r w:rsidR="00BA525A" w:rsidRPr="00205AC6">
        <w:rPr>
          <w:rFonts w:ascii="Palatino Linotype" w:hAnsi="Palatino Linotype"/>
          <w:sz w:val="24"/>
          <w:szCs w:val="24"/>
        </w:rPr>
        <w:t>]</w:t>
      </w:r>
      <w:r w:rsidR="0047085C" w:rsidRPr="00205AC6">
        <w:rPr>
          <w:rFonts w:ascii="Palatino Linotype" w:hAnsi="Palatino Linotype"/>
          <w:sz w:val="24"/>
          <w:szCs w:val="24"/>
        </w:rPr>
        <w:t xml:space="preserve"> … </w:t>
      </w:r>
      <w:r w:rsidR="00BA525A" w:rsidRPr="00205AC6">
        <w:rPr>
          <w:rFonts w:ascii="Palatino Linotype" w:hAnsi="Palatino Linotype"/>
          <w:sz w:val="24"/>
          <w:szCs w:val="24"/>
        </w:rPr>
        <w:t>may then experience the intrinsic value of the work itself thus shifting their own values</w:t>
      </w:r>
      <w:r w:rsidR="00AF2FED" w:rsidRPr="00205AC6">
        <w:rPr>
          <w:rFonts w:ascii="Palatino Linotype" w:hAnsi="Palatino Linotype"/>
          <w:sz w:val="24"/>
          <w:szCs w:val="24"/>
        </w:rPr>
        <w:t>’</w:t>
      </w:r>
      <w:r w:rsidR="00BA525A" w:rsidRPr="00205AC6">
        <w:rPr>
          <w:rFonts w:ascii="Palatino Linotype" w:hAnsi="Palatino Linotype"/>
          <w:sz w:val="24"/>
          <w:szCs w:val="24"/>
        </w:rPr>
        <w:t>,</w:t>
      </w:r>
      <w:r w:rsidR="00BA525A" w:rsidRPr="00205AC6">
        <w:rPr>
          <w:rStyle w:val="FootnoteReference"/>
          <w:rFonts w:ascii="Palatino Linotype" w:hAnsi="Palatino Linotype"/>
          <w:sz w:val="24"/>
          <w:szCs w:val="24"/>
        </w:rPr>
        <w:footnoteReference w:id="62"/>
      </w:r>
      <w:r w:rsidR="00BA525A" w:rsidRPr="00205AC6">
        <w:rPr>
          <w:rFonts w:ascii="Palatino Linotype" w:hAnsi="Palatino Linotype"/>
          <w:sz w:val="24"/>
          <w:szCs w:val="24"/>
        </w:rPr>
        <w:t xml:space="preserve"> which supports continuation of pro bono work once qualified.</w:t>
      </w:r>
      <w:r w:rsidR="00B53B6E" w:rsidRPr="00205AC6">
        <w:rPr>
          <w:rFonts w:ascii="Palatino Linotype" w:hAnsi="Palatino Linotype"/>
          <w:sz w:val="24"/>
          <w:szCs w:val="24"/>
        </w:rPr>
        <w:t xml:space="preserve"> In a study conducted by Bartlett and Taylor,</w:t>
      </w:r>
      <w:r w:rsidR="00B53B6E" w:rsidRPr="00205AC6">
        <w:rPr>
          <w:rStyle w:val="FootnoteReference"/>
          <w:rFonts w:ascii="Palatino Linotype" w:hAnsi="Palatino Linotype"/>
          <w:sz w:val="24"/>
          <w:szCs w:val="24"/>
        </w:rPr>
        <w:footnoteReference w:id="63"/>
      </w:r>
      <w:r w:rsidR="00B53B6E" w:rsidRPr="00205AC6">
        <w:rPr>
          <w:rFonts w:ascii="Palatino Linotype" w:hAnsi="Palatino Linotype"/>
          <w:sz w:val="24"/>
          <w:szCs w:val="24"/>
        </w:rPr>
        <w:t xml:space="preserve"> a respondent suggested that their motivation to undertake pro bono work once in practice </w:t>
      </w:r>
      <w:r w:rsidR="001C21AE" w:rsidRPr="00205AC6">
        <w:rPr>
          <w:rFonts w:ascii="Palatino Linotype" w:hAnsi="Palatino Linotype"/>
          <w:sz w:val="24"/>
          <w:szCs w:val="24"/>
        </w:rPr>
        <w:t xml:space="preserve">stemmed from the fact that rather than having to pay tuition fees, they had received a grant. On this basis, they felt that as society had paid for their education, it was appropriate for them to give back to society by providing pro bono services. Presumably, the introduction of tuition fees </w:t>
      </w:r>
      <w:r w:rsidR="00653A6C" w:rsidRPr="00205AC6">
        <w:rPr>
          <w:rFonts w:ascii="Palatino Linotype" w:hAnsi="Palatino Linotype"/>
          <w:sz w:val="24"/>
          <w:szCs w:val="24"/>
        </w:rPr>
        <w:t>will have had</w:t>
      </w:r>
      <w:r w:rsidR="001C21AE" w:rsidRPr="00205AC6">
        <w:rPr>
          <w:rFonts w:ascii="Palatino Linotype" w:hAnsi="Palatino Linotype"/>
          <w:sz w:val="24"/>
          <w:szCs w:val="24"/>
        </w:rPr>
        <w:t xml:space="preserve"> an impact on students perception of what they feel they owe society, or what society owes to them.</w:t>
      </w:r>
    </w:p>
    <w:p w14:paraId="6F27B6DB" w14:textId="77777777" w:rsidR="0047085C" w:rsidRPr="00205AC6" w:rsidRDefault="0047085C" w:rsidP="0050394F">
      <w:pPr>
        <w:spacing w:after="0" w:line="480" w:lineRule="auto"/>
        <w:jc w:val="both"/>
        <w:rPr>
          <w:rFonts w:ascii="Palatino Linotype" w:hAnsi="Palatino Linotype"/>
          <w:sz w:val="24"/>
          <w:szCs w:val="24"/>
        </w:rPr>
      </w:pPr>
    </w:p>
    <w:p w14:paraId="619EEA97" w14:textId="0762CE83" w:rsidR="0047085C" w:rsidRPr="00205AC6" w:rsidRDefault="001C21AE"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Student attitudes to pro bono work </w:t>
      </w:r>
      <w:r w:rsidR="0047085C" w:rsidRPr="00205AC6">
        <w:rPr>
          <w:rFonts w:ascii="Palatino Linotype" w:hAnsi="Palatino Linotype"/>
          <w:sz w:val="24"/>
          <w:szCs w:val="24"/>
        </w:rPr>
        <w:t xml:space="preserve">can be demonstrated </w:t>
      </w:r>
      <w:r w:rsidR="00673C41" w:rsidRPr="00205AC6">
        <w:rPr>
          <w:rFonts w:ascii="Palatino Linotype" w:hAnsi="Palatino Linotype"/>
          <w:sz w:val="24"/>
          <w:szCs w:val="24"/>
        </w:rPr>
        <w:t>from the reflections of students in the Birmingham Law School Pro Bono Group (</w:t>
      </w:r>
      <w:r w:rsidR="001A4026" w:rsidRPr="00205AC6">
        <w:rPr>
          <w:rFonts w:ascii="Palatino Linotype" w:hAnsi="Palatino Linotype"/>
          <w:sz w:val="24"/>
          <w:szCs w:val="24"/>
        </w:rPr>
        <w:t xml:space="preserve">the </w:t>
      </w:r>
      <w:r w:rsidR="00673C41" w:rsidRPr="00205AC6">
        <w:rPr>
          <w:rFonts w:ascii="Palatino Linotype" w:hAnsi="Palatino Linotype"/>
          <w:sz w:val="24"/>
          <w:szCs w:val="24"/>
        </w:rPr>
        <w:t>Group).</w:t>
      </w:r>
      <w:r w:rsidR="00673C41" w:rsidRPr="00205AC6">
        <w:rPr>
          <w:rStyle w:val="FootnoteReference"/>
          <w:rFonts w:ascii="Palatino Linotype" w:hAnsi="Palatino Linotype"/>
          <w:sz w:val="24"/>
          <w:szCs w:val="24"/>
        </w:rPr>
        <w:footnoteReference w:id="64"/>
      </w:r>
      <w:r w:rsidR="00673C41" w:rsidRPr="00205AC6">
        <w:rPr>
          <w:rFonts w:ascii="Palatino Linotype" w:hAnsi="Palatino Linotype"/>
          <w:sz w:val="24"/>
          <w:szCs w:val="24"/>
        </w:rPr>
        <w:t xml:space="preserve"> Following activities undertaken in the 2017 National Pro Bono Week four students reflected on their involvement with</w:t>
      </w:r>
      <w:r w:rsidR="007209D0" w:rsidRPr="00205AC6">
        <w:rPr>
          <w:rFonts w:ascii="Palatino Linotype" w:hAnsi="Palatino Linotype"/>
          <w:sz w:val="24"/>
          <w:szCs w:val="24"/>
        </w:rPr>
        <w:t>in</w:t>
      </w:r>
      <w:r w:rsidR="00673C41" w:rsidRPr="00205AC6">
        <w:rPr>
          <w:rFonts w:ascii="Palatino Linotype" w:hAnsi="Palatino Linotype"/>
          <w:sz w:val="24"/>
          <w:szCs w:val="24"/>
        </w:rPr>
        <w:t xml:space="preserve"> the Group and the activities they had been involved in. They commented upon the practical legal experience that pro bono work provides to </w:t>
      </w:r>
      <w:r w:rsidR="00673C41" w:rsidRPr="00205AC6">
        <w:rPr>
          <w:rFonts w:ascii="Palatino Linotype" w:hAnsi="Palatino Linotype"/>
          <w:sz w:val="24"/>
          <w:szCs w:val="24"/>
        </w:rPr>
        <w:lastRenderedPageBreak/>
        <w:t>students</w:t>
      </w:r>
      <w:r w:rsidR="00ED5A02" w:rsidRPr="00205AC6">
        <w:rPr>
          <w:rFonts w:ascii="Palatino Linotype" w:hAnsi="Palatino Linotype"/>
          <w:sz w:val="24"/>
          <w:szCs w:val="24"/>
        </w:rPr>
        <w:t xml:space="preserve">. They also identified that pro bono work enables them to </w:t>
      </w:r>
      <w:r w:rsidR="00673C41" w:rsidRPr="00205AC6">
        <w:rPr>
          <w:rFonts w:ascii="Palatino Linotype" w:hAnsi="Palatino Linotype"/>
          <w:sz w:val="24"/>
          <w:szCs w:val="24"/>
        </w:rPr>
        <w:t xml:space="preserve">network </w:t>
      </w:r>
      <w:r w:rsidR="00ED5A02" w:rsidRPr="00205AC6">
        <w:rPr>
          <w:rFonts w:ascii="Palatino Linotype" w:hAnsi="Palatino Linotype"/>
          <w:sz w:val="24"/>
          <w:szCs w:val="24"/>
        </w:rPr>
        <w:t>with</w:t>
      </w:r>
      <w:r w:rsidR="00673C41" w:rsidRPr="00205AC6">
        <w:rPr>
          <w:rFonts w:ascii="Palatino Linotype" w:hAnsi="Palatino Linotype"/>
          <w:sz w:val="24"/>
          <w:szCs w:val="24"/>
        </w:rPr>
        <w:t xml:space="preserve"> the profession</w:t>
      </w:r>
      <w:r w:rsidR="00ED5A02" w:rsidRPr="00205AC6">
        <w:rPr>
          <w:rFonts w:ascii="Palatino Linotype" w:hAnsi="Palatino Linotype"/>
          <w:sz w:val="24"/>
          <w:szCs w:val="24"/>
        </w:rPr>
        <w:t>, presumably for future employability purposes</w:t>
      </w:r>
      <w:r w:rsidR="001A4026" w:rsidRPr="00205AC6">
        <w:rPr>
          <w:rFonts w:ascii="Palatino Linotype" w:hAnsi="Palatino Linotype"/>
          <w:sz w:val="24"/>
          <w:szCs w:val="24"/>
        </w:rPr>
        <w:t>,</w:t>
      </w:r>
      <w:r w:rsidR="00ED5A02" w:rsidRPr="00205AC6">
        <w:rPr>
          <w:rFonts w:ascii="Palatino Linotype" w:hAnsi="Palatino Linotype"/>
          <w:sz w:val="24"/>
          <w:szCs w:val="24"/>
        </w:rPr>
        <w:t xml:space="preserve"> and that they could learn and develop their skillset further.</w:t>
      </w:r>
      <w:r w:rsidR="00673C41" w:rsidRPr="00205AC6">
        <w:rPr>
          <w:rFonts w:ascii="Palatino Linotype" w:hAnsi="Palatino Linotype"/>
          <w:sz w:val="24"/>
          <w:szCs w:val="24"/>
        </w:rPr>
        <w:t xml:space="preserve"> However, they also recognised that their involvement in the Group contributed positively </w:t>
      </w:r>
      <w:r w:rsidR="00ED5A02" w:rsidRPr="00205AC6">
        <w:rPr>
          <w:rFonts w:ascii="Palatino Linotype" w:hAnsi="Palatino Linotype"/>
          <w:sz w:val="24"/>
          <w:szCs w:val="24"/>
        </w:rPr>
        <w:t>to the local community who had nowhere else to access such assistance</w:t>
      </w:r>
      <w:r w:rsidR="00673C41" w:rsidRPr="00205AC6">
        <w:rPr>
          <w:rFonts w:ascii="Palatino Linotype" w:hAnsi="Palatino Linotype"/>
          <w:sz w:val="24"/>
          <w:szCs w:val="24"/>
        </w:rPr>
        <w:t xml:space="preserve">. </w:t>
      </w:r>
      <w:r w:rsidR="00ED5A02" w:rsidRPr="00205AC6">
        <w:rPr>
          <w:rFonts w:ascii="Palatino Linotype" w:hAnsi="Palatino Linotype"/>
          <w:sz w:val="24"/>
          <w:szCs w:val="24"/>
        </w:rPr>
        <w:t>Although t</w:t>
      </w:r>
      <w:r w:rsidR="00673C41" w:rsidRPr="00205AC6">
        <w:rPr>
          <w:rFonts w:ascii="Palatino Linotype" w:hAnsi="Palatino Linotype"/>
          <w:sz w:val="24"/>
          <w:szCs w:val="24"/>
        </w:rPr>
        <w:t>hey were able to identify the p</w:t>
      </w:r>
      <w:r w:rsidR="00ED5A02" w:rsidRPr="00205AC6">
        <w:rPr>
          <w:rFonts w:ascii="Palatino Linotype" w:hAnsi="Palatino Linotype"/>
          <w:sz w:val="24"/>
          <w:szCs w:val="24"/>
        </w:rPr>
        <w:t>ositive impact of pro bono work, w</w:t>
      </w:r>
      <w:r w:rsidR="00673C41" w:rsidRPr="00205AC6">
        <w:rPr>
          <w:rFonts w:ascii="Palatino Linotype" w:hAnsi="Palatino Linotype"/>
          <w:sz w:val="24"/>
          <w:szCs w:val="24"/>
        </w:rPr>
        <w:t xml:space="preserve">hether </w:t>
      </w:r>
      <w:r w:rsidR="00ED5A02" w:rsidRPr="00205AC6">
        <w:rPr>
          <w:rFonts w:ascii="Palatino Linotype" w:hAnsi="Palatino Linotype"/>
          <w:sz w:val="24"/>
          <w:szCs w:val="24"/>
        </w:rPr>
        <w:t xml:space="preserve">their involvement in the Group </w:t>
      </w:r>
      <w:r w:rsidR="00673C41" w:rsidRPr="00205AC6">
        <w:rPr>
          <w:rFonts w:ascii="Palatino Linotype" w:hAnsi="Palatino Linotype"/>
          <w:sz w:val="24"/>
          <w:szCs w:val="24"/>
        </w:rPr>
        <w:t xml:space="preserve">instilled a </w:t>
      </w:r>
      <w:r w:rsidR="00C933C8" w:rsidRPr="00205AC6">
        <w:rPr>
          <w:rFonts w:ascii="Palatino Linotype" w:hAnsi="Palatino Linotype"/>
          <w:sz w:val="24"/>
          <w:szCs w:val="24"/>
        </w:rPr>
        <w:t>long-term</w:t>
      </w:r>
      <w:r w:rsidR="00673C41" w:rsidRPr="00205AC6">
        <w:rPr>
          <w:rFonts w:ascii="Palatino Linotype" w:hAnsi="Palatino Linotype"/>
          <w:sz w:val="24"/>
          <w:szCs w:val="24"/>
        </w:rPr>
        <w:t xml:space="preserve"> commitment to pro bono work is open to question. </w:t>
      </w:r>
      <w:r w:rsidR="00ED5A02" w:rsidRPr="00205AC6">
        <w:rPr>
          <w:rFonts w:ascii="Palatino Linotype" w:hAnsi="Palatino Linotype"/>
          <w:sz w:val="24"/>
          <w:szCs w:val="24"/>
        </w:rPr>
        <w:t>Nevertheless, students who undertake pro bono work as part of their undergraduate law degree often comment upon their experiences positively, and those students tend to express ‘… a stronger opinion that students should undertake pro bono work as a mandatory part of their programme of study …’</w:t>
      </w:r>
      <w:r w:rsidR="00ED5A02" w:rsidRPr="00205AC6">
        <w:rPr>
          <w:rStyle w:val="FootnoteReference"/>
          <w:rFonts w:ascii="Palatino Linotype" w:hAnsi="Palatino Linotype"/>
          <w:sz w:val="24"/>
          <w:szCs w:val="24"/>
        </w:rPr>
        <w:footnoteReference w:id="65"/>
      </w:r>
      <w:r w:rsidR="00ED5A02" w:rsidRPr="00205AC6">
        <w:rPr>
          <w:rFonts w:ascii="Palatino Linotype" w:hAnsi="Palatino Linotype"/>
          <w:sz w:val="24"/>
          <w:szCs w:val="24"/>
        </w:rPr>
        <w:t xml:space="preserve"> </w:t>
      </w:r>
      <w:r w:rsidR="006B74E5" w:rsidRPr="00205AC6">
        <w:rPr>
          <w:rFonts w:ascii="Palatino Linotype" w:hAnsi="Palatino Linotype"/>
          <w:sz w:val="24"/>
          <w:szCs w:val="24"/>
        </w:rPr>
        <w:t>Mandating pro bono work at undergraduate level may not have the desired effect of instilling a long term commitment to pro bono. Loder</w:t>
      </w:r>
      <w:r w:rsidR="006B74E5" w:rsidRPr="00205AC6">
        <w:rPr>
          <w:rStyle w:val="FootnoteReference"/>
          <w:rFonts w:ascii="Palatino Linotype" w:hAnsi="Palatino Linotype"/>
          <w:sz w:val="24"/>
          <w:szCs w:val="24"/>
        </w:rPr>
        <w:footnoteReference w:id="66"/>
      </w:r>
      <w:r w:rsidR="006B74E5" w:rsidRPr="00205AC6">
        <w:rPr>
          <w:rFonts w:ascii="Palatino Linotype" w:hAnsi="Palatino Linotype"/>
          <w:sz w:val="24"/>
          <w:szCs w:val="24"/>
        </w:rPr>
        <w:t xml:space="preserve"> suggests that students who have a predisposition to pro bono work will not be adversely affected if they are required to do pro bono work on a mandatory basis. However, where a student did not have this pre-existing desire to do pro bono work, they are more likely to feel resentment towards such work, which can have a negative effect on </w:t>
      </w:r>
      <w:r w:rsidR="00932920" w:rsidRPr="00205AC6">
        <w:rPr>
          <w:rFonts w:ascii="Palatino Linotype" w:hAnsi="Palatino Linotype"/>
          <w:sz w:val="24"/>
          <w:szCs w:val="24"/>
        </w:rPr>
        <w:t xml:space="preserve">building a pro bono culture and/or </w:t>
      </w:r>
      <w:r w:rsidR="00C933C8" w:rsidRPr="00205AC6">
        <w:rPr>
          <w:rFonts w:ascii="Palatino Linotype" w:hAnsi="Palatino Linotype"/>
          <w:sz w:val="24"/>
          <w:szCs w:val="24"/>
        </w:rPr>
        <w:t>long-term</w:t>
      </w:r>
      <w:r w:rsidR="00932920" w:rsidRPr="00205AC6">
        <w:rPr>
          <w:rFonts w:ascii="Palatino Linotype" w:hAnsi="Palatino Linotype"/>
          <w:sz w:val="24"/>
          <w:szCs w:val="24"/>
        </w:rPr>
        <w:t xml:space="preserve"> commitment.</w:t>
      </w:r>
    </w:p>
    <w:p w14:paraId="289A8696" w14:textId="77777777" w:rsidR="00ED5A02" w:rsidRPr="00205AC6" w:rsidRDefault="00ED5A02" w:rsidP="0050394F">
      <w:pPr>
        <w:spacing w:after="0" w:line="480" w:lineRule="auto"/>
        <w:jc w:val="both"/>
        <w:rPr>
          <w:rFonts w:ascii="Palatino Linotype" w:hAnsi="Palatino Linotype"/>
          <w:sz w:val="24"/>
          <w:szCs w:val="24"/>
        </w:rPr>
      </w:pPr>
    </w:p>
    <w:p w14:paraId="4B29F944" w14:textId="4B1AC6A0" w:rsidR="00A81604" w:rsidRPr="00205AC6" w:rsidRDefault="00A81604"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Thus, at the legal education stage emphasis is placed on the importance of pro bono work as a means to develop a student’s understanding of the law and professional </w:t>
      </w:r>
      <w:r w:rsidRPr="00205AC6">
        <w:rPr>
          <w:rFonts w:ascii="Palatino Linotype" w:hAnsi="Palatino Linotype"/>
          <w:sz w:val="24"/>
          <w:szCs w:val="24"/>
        </w:rPr>
        <w:lastRenderedPageBreak/>
        <w:t xml:space="preserve">practice. The positive by-product of this is the contribution made to access to justice to the local community upon which the law school serves. It is not in dispute that law schools and law students value the importance of pro bono work, identifying it as a professional obligation. However, as has been demonstrated above, beyond graduation there is a lack of a consistent and systematic approach to actively encourage students to commit to pro bono work on a </w:t>
      </w:r>
      <w:r w:rsidR="00C933C8" w:rsidRPr="00205AC6">
        <w:rPr>
          <w:rFonts w:ascii="Palatino Linotype" w:hAnsi="Palatino Linotype"/>
          <w:sz w:val="24"/>
          <w:szCs w:val="24"/>
        </w:rPr>
        <w:t>long-term</w:t>
      </w:r>
      <w:r w:rsidRPr="00205AC6">
        <w:rPr>
          <w:rFonts w:ascii="Palatino Linotype" w:hAnsi="Palatino Linotype"/>
          <w:sz w:val="24"/>
          <w:szCs w:val="24"/>
        </w:rPr>
        <w:t xml:space="preserve"> basis.</w:t>
      </w:r>
    </w:p>
    <w:p w14:paraId="5B0BD612" w14:textId="67FA9F09" w:rsidR="00005905" w:rsidRPr="00205AC6" w:rsidRDefault="00005905" w:rsidP="0050394F">
      <w:pPr>
        <w:spacing w:after="0" w:line="480" w:lineRule="auto"/>
        <w:jc w:val="both"/>
        <w:rPr>
          <w:rFonts w:ascii="Palatino Linotype" w:hAnsi="Palatino Linotype"/>
          <w:sz w:val="24"/>
          <w:szCs w:val="24"/>
        </w:rPr>
      </w:pPr>
    </w:p>
    <w:p w14:paraId="70205E15" w14:textId="7AFD443D" w:rsidR="00B53B6E" w:rsidRPr="00205AC6" w:rsidRDefault="00C44EFC" w:rsidP="0050394F">
      <w:pPr>
        <w:spacing w:after="0" w:line="480" w:lineRule="auto"/>
        <w:jc w:val="both"/>
        <w:rPr>
          <w:rFonts w:ascii="Palatino Linotype" w:hAnsi="Palatino Linotype"/>
          <w:b/>
          <w:sz w:val="24"/>
          <w:szCs w:val="24"/>
        </w:rPr>
      </w:pPr>
      <w:r w:rsidRPr="00205AC6">
        <w:rPr>
          <w:rFonts w:ascii="Palatino Linotype" w:hAnsi="Palatino Linotype"/>
          <w:b/>
          <w:sz w:val="24"/>
          <w:szCs w:val="24"/>
        </w:rPr>
        <w:t>Recommendations</w:t>
      </w:r>
      <w:r w:rsidR="004F63BB" w:rsidRPr="00205AC6">
        <w:rPr>
          <w:rFonts w:ascii="Palatino Linotype" w:hAnsi="Palatino Linotype"/>
          <w:b/>
          <w:sz w:val="24"/>
          <w:szCs w:val="24"/>
        </w:rPr>
        <w:t xml:space="preserve"> for Developing a Pro Bono Commitment</w:t>
      </w:r>
    </w:p>
    <w:p w14:paraId="24C63AE6" w14:textId="77777777" w:rsidR="00F363C7" w:rsidRPr="00205AC6" w:rsidRDefault="00F363C7" w:rsidP="0050394F">
      <w:pPr>
        <w:spacing w:after="0" w:line="480" w:lineRule="auto"/>
        <w:jc w:val="both"/>
        <w:rPr>
          <w:rFonts w:ascii="Palatino Linotype" w:hAnsi="Palatino Linotype"/>
          <w:sz w:val="24"/>
          <w:szCs w:val="24"/>
        </w:rPr>
      </w:pPr>
    </w:p>
    <w:p w14:paraId="63CE595A" w14:textId="158E9CEA" w:rsidR="00966031" w:rsidRPr="00205AC6" w:rsidRDefault="00F363C7"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As has been identified the significance of undertaking pro bono work is understood throughout a lawyer’s career, as a student through to </w:t>
      </w:r>
      <w:r w:rsidR="00864B3D" w:rsidRPr="00205AC6">
        <w:rPr>
          <w:rFonts w:ascii="Palatino Linotype" w:hAnsi="Palatino Linotype"/>
          <w:sz w:val="24"/>
          <w:szCs w:val="24"/>
        </w:rPr>
        <w:t xml:space="preserve">retirement and is both supported and encouraged by the professional bodies. The reality is that there are </w:t>
      </w:r>
      <w:r w:rsidR="0079711B" w:rsidRPr="00205AC6">
        <w:rPr>
          <w:rFonts w:ascii="Palatino Linotype" w:hAnsi="Palatino Linotype"/>
          <w:sz w:val="24"/>
          <w:szCs w:val="24"/>
        </w:rPr>
        <w:t>lawyers</w:t>
      </w:r>
      <w:r w:rsidR="00864B3D" w:rsidRPr="00205AC6">
        <w:rPr>
          <w:rFonts w:ascii="Palatino Linotype" w:hAnsi="Palatino Linotype"/>
          <w:sz w:val="24"/>
          <w:szCs w:val="24"/>
        </w:rPr>
        <w:t xml:space="preserve"> who dedicate a considerable amount of time and effort to delivering pro bono services, whether this be for personal, professional or ethical reasons. Such </w:t>
      </w:r>
      <w:r w:rsidR="0079711B" w:rsidRPr="00205AC6">
        <w:rPr>
          <w:rFonts w:ascii="Palatino Linotype" w:hAnsi="Palatino Linotype"/>
          <w:sz w:val="24"/>
          <w:szCs w:val="24"/>
        </w:rPr>
        <w:t>efforts should be commended as</w:t>
      </w:r>
      <w:r w:rsidR="00864B3D" w:rsidRPr="00205AC6">
        <w:rPr>
          <w:rFonts w:ascii="Palatino Linotype" w:hAnsi="Palatino Linotype"/>
          <w:sz w:val="24"/>
          <w:szCs w:val="24"/>
        </w:rPr>
        <w:t xml:space="preserve"> an </w:t>
      </w:r>
      <w:r w:rsidR="0079711B" w:rsidRPr="00205AC6">
        <w:rPr>
          <w:rFonts w:ascii="Palatino Linotype" w:hAnsi="Palatino Linotype"/>
          <w:sz w:val="24"/>
          <w:szCs w:val="24"/>
        </w:rPr>
        <w:t xml:space="preserve">‘… </w:t>
      </w:r>
      <w:r w:rsidR="00864B3D" w:rsidRPr="00205AC6">
        <w:rPr>
          <w:rFonts w:ascii="Palatino Linotype" w:hAnsi="Palatino Linotype"/>
          <w:sz w:val="24"/>
          <w:szCs w:val="24"/>
        </w:rPr>
        <w:t>exceptionally important contribution to society</w:t>
      </w:r>
      <w:r w:rsidR="007B4922" w:rsidRPr="00205AC6">
        <w:rPr>
          <w:rFonts w:ascii="Palatino Linotype" w:hAnsi="Palatino Linotype"/>
          <w:sz w:val="24"/>
          <w:szCs w:val="24"/>
        </w:rPr>
        <w:t>’</w:t>
      </w:r>
      <w:r w:rsidR="00864B3D" w:rsidRPr="00205AC6">
        <w:rPr>
          <w:rFonts w:ascii="Palatino Linotype" w:hAnsi="Palatino Linotype"/>
          <w:sz w:val="24"/>
          <w:szCs w:val="24"/>
        </w:rPr>
        <w:t>.</w:t>
      </w:r>
      <w:r w:rsidR="0079711B" w:rsidRPr="00205AC6">
        <w:rPr>
          <w:rStyle w:val="FootnoteReference"/>
          <w:rFonts w:ascii="Palatino Linotype" w:hAnsi="Palatino Linotype"/>
          <w:sz w:val="24"/>
          <w:szCs w:val="24"/>
        </w:rPr>
        <w:footnoteReference w:id="67"/>
      </w:r>
    </w:p>
    <w:p w14:paraId="7E46BCB0" w14:textId="77777777" w:rsidR="00966031" w:rsidRPr="00205AC6" w:rsidRDefault="00966031" w:rsidP="0050394F">
      <w:pPr>
        <w:spacing w:after="0" w:line="480" w:lineRule="auto"/>
        <w:jc w:val="both"/>
        <w:rPr>
          <w:rFonts w:ascii="Palatino Linotype" w:hAnsi="Palatino Linotype"/>
          <w:sz w:val="24"/>
          <w:szCs w:val="24"/>
        </w:rPr>
      </w:pPr>
    </w:p>
    <w:p w14:paraId="7AC1BAD3" w14:textId="77777777" w:rsidR="00F363C7" w:rsidRPr="00205AC6" w:rsidRDefault="0079711B"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The de-regulation of the profession has brought into question where the responsibility for providing pro bono services should lie</w:t>
      </w:r>
      <w:r w:rsidR="00966031" w:rsidRPr="00205AC6">
        <w:rPr>
          <w:rFonts w:ascii="Palatino Linotype" w:hAnsi="Palatino Linotype"/>
          <w:sz w:val="24"/>
          <w:szCs w:val="24"/>
        </w:rPr>
        <w:t>. In particular, the question is whether it should be the sole responsibility of</w:t>
      </w:r>
      <w:r w:rsidRPr="00205AC6">
        <w:rPr>
          <w:rFonts w:ascii="Palatino Linotype" w:hAnsi="Palatino Linotype"/>
          <w:sz w:val="24"/>
          <w:szCs w:val="24"/>
        </w:rPr>
        <w:t xml:space="preserve"> lawyers. Irrespective of this, it is acknowledged that those who do provide legal services are in a privileged position, as specialist </w:t>
      </w:r>
      <w:r w:rsidRPr="00205AC6">
        <w:rPr>
          <w:rFonts w:ascii="Palatino Linotype" w:hAnsi="Palatino Linotype"/>
          <w:sz w:val="24"/>
          <w:szCs w:val="24"/>
        </w:rPr>
        <w:lastRenderedPageBreak/>
        <w:t xml:space="preserve">training enables them to negotiate complex legal rules which the general populace </w:t>
      </w:r>
      <w:r w:rsidR="00966031" w:rsidRPr="00205AC6">
        <w:rPr>
          <w:rFonts w:ascii="Palatino Linotype" w:hAnsi="Palatino Linotype"/>
          <w:sz w:val="24"/>
          <w:szCs w:val="24"/>
        </w:rPr>
        <w:t>would be unable to successfully do without assistance.</w:t>
      </w:r>
      <w:r w:rsidRPr="00205AC6">
        <w:rPr>
          <w:rFonts w:ascii="Palatino Linotype" w:hAnsi="Palatino Linotype"/>
          <w:sz w:val="24"/>
          <w:szCs w:val="24"/>
        </w:rPr>
        <w:t xml:space="preserve"> In light of this, it is perhaps fair to suggest that if lawyers hold the key, they should be prepared to use it to let others through the door. </w:t>
      </w:r>
    </w:p>
    <w:p w14:paraId="75291979" w14:textId="77777777" w:rsidR="0079711B" w:rsidRPr="00205AC6" w:rsidRDefault="0079711B" w:rsidP="0050394F">
      <w:pPr>
        <w:spacing w:after="0" w:line="480" w:lineRule="auto"/>
        <w:jc w:val="both"/>
        <w:rPr>
          <w:rFonts w:ascii="Palatino Linotype" w:hAnsi="Palatino Linotype"/>
          <w:sz w:val="24"/>
          <w:szCs w:val="24"/>
        </w:rPr>
      </w:pPr>
    </w:p>
    <w:p w14:paraId="44C33BA8" w14:textId="7D797384" w:rsidR="007537CF" w:rsidRPr="00205AC6" w:rsidRDefault="00966031"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The concern therefore is not whether the profession considers pro bono an important social function, but the </w:t>
      </w:r>
      <w:r w:rsidR="004B32C6" w:rsidRPr="00205AC6">
        <w:rPr>
          <w:rFonts w:ascii="Palatino Linotype" w:hAnsi="Palatino Linotype"/>
          <w:sz w:val="24"/>
          <w:szCs w:val="24"/>
        </w:rPr>
        <w:t>level of commitment and dedication shown by the majority of practising solicitors</w:t>
      </w:r>
      <w:r w:rsidRPr="00205AC6">
        <w:rPr>
          <w:rFonts w:ascii="Palatino Linotype" w:hAnsi="Palatino Linotype"/>
          <w:sz w:val="24"/>
          <w:szCs w:val="24"/>
        </w:rPr>
        <w:t xml:space="preserve">. </w:t>
      </w:r>
      <w:r w:rsidR="004B32C6" w:rsidRPr="00205AC6">
        <w:rPr>
          <w:rFonts w:ascii="Palatino Linotype" w:hAnsi="Palatino Linotype"/>
          <w:sz w:val="24"/>
          <w:szCs w:val="24"/>
        </w:rPr>
        <w:t xml:space="preserve">Looking to the LawWorks statistics from their 2016-2017 report, less than 5% of solicitors with a practising certificate were noted as having volunteered in that year, whilst in that same year the number of enquiries to clinics within the network were 58,511. This would seem </w:t>
      </w:r>
      <w:r w:rsidR="009F27D2" w:rsidRPr="00205AC6">
        <w:rPr>
          <w:rFonts w:ascii="Palatino Linotype" w:hAnsi="Palatino Linotype"/>
          <w:sz w:val="24"/>
          <w:szCs w:val="24"/>
        </w:rPr>
        <w:t xml:space="preserve">to be </w:t>
      </w:r>
      <w:r w:rsidR="004B32C6" w:rsidRPr="00205AC6">
        <w:rPr>
          <w:rFonts w:ascii="Palatino Linotype" w:hAnsi="Palatino Linotype"/>
          <w:sz w:val="24"/>
          <w:szCs w:val="24"/>
        </w:rPr>
        <w:t>disproportionate</w:t>
      </w:r>
      <w:r w:rsidR="004B32C6" w:rsidRPr="00205AC6">
        <w:rPr>
          <w:rStyle w:val="FootnoteReference"/>
          <w:rFonts w:ascii="Palatino Linotype" w:hAnsi="Palatino Linotype"/>
          <w:sz w:val="24"/>
          <w:szCs w:val="24"/>
        </w:rPr>
        <w:footnoteReference w:id="68"/>
      </w:r>
      <w:r w:rsidR="009F27D2" w:rsidRPr="00205AC6">
        <w:rPr>
          <w:rFonts w:ascii="Palatino Linotype" w:hAnsi="Palatino Linotype"/>
          <w:sz w:val="24"/>
          <w:szCs w:val="24"/>
        </w:rPr>
        <w:t xml:space="preserve"> and not reflective of the significance placed on the role of pro bono in society. It is perhaps also n</w:t>
      </w:r>
      <w:r w:rsidR="00F94A74" w:rsidRPr="00205AC6">
        <w:rPr>
          <w:rFonts w:ascii="Palatino Linotype" w:hAnsi="Palatino Linotype"/>
          <w:sz w:val="24"/>
          <w:szCs w:val="24"/>
        </w:rPr>
        <w:t>ot reflective of people’s desire</w:t>
      </w:r>
      <w:r w:rsidR="009F27D2" w:rsidRPr="00205AC6">
        <w:rPr>
          <w:rFonts w:ascii="Palatino Linotype" w:hAnsi="Palatino Linotype"/>
          <w:sz w:val="24"/>
          <w:szCs w:val="24"/>
        </w:rPr>
        <w:t xml:space="preserve"> to undertake pro bono work but for the </w:t>
      </w:r>
      <w:r w:rsidR="00F94A74" w:rsidRPr="00205AC6">
        <w:rPr>
          <w:rFonts w:ascii="Palatino Linotype" w:hAnsi="Palatino Linotype"/>
          <w:sz w:val="24"/>
          <w:szCs w:val="24"/>
        </w:rPr>
        <w:t xml:space="preserve">perceived </w:t>
      </w:r>
      <w:r w:rsidR="009F27D2" w:rsidRPr="00205AC6">
        <w:rPr>
          <w:rFonts w:ascii="Palatino Linotype" w:hAnsi="Palatino Linotype"/>
          <w:sz w:val="24"/>
          <w:szCs w:val="24"/>
        </w:rPr>
        <w:t xml:space="preserve">lack of opportunities </w:t>
      </w:r>
      <w:r w:rsidR="00F94A74" w:rsidRPr="00205AC6">
        <w:rPr>
          <w:rFonts w:ascii="Palatino Linotype" w:hAnsi="Palatino Linotype"/>
          <w:sz w:val="24"/>
          <w:szCs w:val="24"/>
        </w:rPr>
        <w:t>available</w:t>
      </w:r>
      <w:r w:rsidR="009F27D2" w:rsidRPr="00205AC6">
        <w:rPr>
          <w:rFonts w:ascii="Palatino Linotype" w:hAnsi="Palatino Linotype"/>
          <w:sz w:val="24"/>
          <w:szCs w:val="24"/>
        </w:rPr>
        <w:t xml:space="preserve">. </w:t>
      </w:r>
    </w:p>
    <w:p w14:paraId="10D469E3" w14:textId="77777777" w:rsidR="007537CF" w:rsidRPr="00205AC6" w:rsidRDefault="007537CF" w:rsidP="0050394F">
      <w:pPr>
        <w:spacing w:after="0" w:line="480" w:lineRule="auto"/>
        <w:jc w:val="both"/>
        <w:rPr>
          <w:rFonts w:ascii="Palatino Linotype" w:hAnsi="Palatino Linotype"/>
          <w:sz w:val="24"/>
          <w:szCs w:val="24"/>
        </w:rPr>
      </w:pPr>
    </w:p>
    <w:p w14:paraId="3FEED260" w14:textId="77777777" w:rsidR="007537CF" w:rsidRPr="00205AC6" w:rsidRDefault="009F27D2"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It is argued that there is an abundance of opportunities, but this is highly dependent on the definition of pro bono that is being used. The first recommendation would therefore be to re-define pro bono</w:t>
      </w:r>
      <w:r w:rsidR="007537CF" w:rsidRPr="00205AC6">
        <w:rPr>
          <w:rFonts w:ascii="Palatino Linotype" w:hAnsi="Palatino Linotype"/>
          <w:sz w:val="24"/>
          <w:szCs w:val="24"/>
        </w:rPr>
        <w:t>, or at least widen the scope</w:t>
      </w:r>
      <w:r w:rsidRPr="00205AC6">
        <w:rPr>
          <w:rFonts w:ascii="Palatino Linotype" w:hAnsi="Palatino Linotype"/>
          <w:sz w:val="24"/>
          <w:szCs w:val="24"/>
        </w:rPr>
        <w:t xml:space="preserve">. </w:t>
      </w:r>
      <w:r w:rsidR="007537CF" w:rsidRPr="00205AC6">
        <w:rPr>
          <w:rFonts w:ascii="Palatino Linotype" w:hAnsi="Palatino Linotype"/>
          <w:sz w:val="24"/>
          <w:szCs w:val="24"/>
        </w:rPr>
        <w:t xml:space="preserve">The definition in the section above highlights that it is essentially the provision of free legal advice or representation for which the lawyer is not receiving payment in exchange. Some of </w:t>
      </w:r>
      <w:r w:rsidR="007537CF" w:rsidRPr="00205AC6">
        <w:rPr>
          <w:rFonts w:ascii="Palatino Linotype" w:hAnsi="Palatino Linotype"/>
          <w:sz w:val="24"/>
          <w:szCs w:val="24"/>
        </w:rPr>
        <w:lastRenderedPageBreak/>
        <w:t>the alternative definitions identified would clearly fall within this definition, the provision of a free first interview with a client is the provision of legal advice, for which the lawyer receives no payment for. It is appreciated that the intention is for the client to subsequently instruct the lawyer, however, this is not guaranteed and the time spent discussing the matter and providing limited advice still falls within the definition of pro bono</w:t>
      </w:r>
      <w:r w:rsidR="00920E00" w:rsidRPr="00205AC6">
        <w:rPr>
          <w:rFonts w:ascii="Palatino Linotype" w:hAnsi="Palatino Linotype"/>
          <w:sz w:val="24"/>
          <w:szCs w:val="24"/>
        </w:rPr>
        <w:t xml:space="preserve"> (albeit might not be directed at someone who cannot afford to pay)</w:t>
      </w:r>
      <w:r w:rsidR="007537CF" w:rsidRPr="00205AC6">
        <w:rPr>
          <w:rFonts w:ascii="Palatino Linotype" w:hAnsi="Palatino Linotype"/>
          <w:sz w:val="24"/>
          <w:szCs w:val="24"/>
        </w:rPr>
        <w:t>. In addition, representing a client outside the scope of a legal aid certificate, is still the provision of legal representation for which no payment is made for the services, and again, clearly also falls within the definition. The research undertaken to obtain these alternative definitions</w:t>
      </w:r>
      <w:r w:rsidR="00920E00" w:rsidRPr="00205AC6">
        <w:rPr>
          <w:rFonts w:ascii="Palatino Linotype" w:hAnsi="Palatino Linotype"/>
          <w:sz w:val="24"/>
          <w:szCs w:val="24"/>
        </w:rPr>
        <w:t xml:space="preserve"> was conducted some twenty</w:t>
      </w:r>
      <w:r w:rsidR="007537CF" w:rsidRPr="00205AC6">
        <w:rPr>
          <w:rFonts w:ascii="Palatino Linotype" w:hAnsi="Palatino Linotype"/>
          <w:sz w:val="24"/>
          <w:szCs w:val="24"/>
        </w:rPr>
        <w:t xml:space="preserve"> years ago, and it is perhaps important to ascertain what the profession currently considers to be the provision of free legal advice and representation. </w:t>
      </w:r>
      <w:r w:rsidR="005C40D1" w:rsidRPr="00205AC6">
        <w:rPr>
          <w:rFonts w:ascii="Palatino Linotype" w:hAnsi="Palatino Linotype"/>
          <w:sz w:val="24"/>
          <w:szCs w:val="24"/>
        </w:rPr>
        <w:t>A dialogue needs to be opened with the profession so that the definition can be widened, and the opportunities made clear to those who perhaps already undertake pro bono work.</w:t>
      </w:r>
    </w:p>
    <w:p w14:paraId="48098D75" w14:textId="77777777" w:rsidR="009F27D2" w:rsidRPr="00205AC6" w:rsidRDefault="009F27D2" w:rsidP="0050394F">
      <w:pPr>
        <w:spacing w:after="0" w:line="480" w:lineRule="auto"/>
        <w:jc w:val="both"/>
        <w:rPr>
          <w:rFonts w:ascii="Palatino Linotype" w:hAnsi="Palatino Linotype"/>
          <w:sz w:val="24"/>
          <w:szCs w:val="24"/>
        </w:rPr>
      </w:pPr>
    </w:p>
    <w:p w14:paraId="3184A084" w14:textId="6BCDE663" w:rsidR="0079711B" w:rsidRPr="00205AC6" w:rsidRDefault="005C40D1"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 xml:space="preserve">Once </w:t>
      </w:r>
      <w:r w:rsidR="00121E0D" w:rsidRPr="00205AC6">
        <w:rPr>
          <w:rFonts w:ascii="Palatino Linotype" w:hAnsi="Palatino Linotype"/>
          <w:sz w:val="24"/>
          <w:szCs w:val="24"/>
        </w:rPr>
        <w:t>an</w:t>
      </w:r>
      <w:r w:rsidRPr="00205AC6">
        <w:rPr>
          <w:rFonts w:ascii="Palatino Linotype" w:hAnsi="Palatino Linotype"/>
          <w:sz w:val="24"/>
          <w:szCs w:val="24"/>
        </w:rPr>
        <w:t xml:space="preserve"> expanded definition has been established it would be appropriate to formally record the activities undertaken, which demographic undertake such activities and the number of hours delivered. It would then be possible to draw conclusions on the balance between what is said, and what is done. A clear picture could then be formed as to whether the profession are delivering the services that they profess to be of such importance and significance in society. Previous studies have attempted </w:t>
      </w:r>
      <w:r w:rsidR="00121E0D" w:rsidRPr="00205AC6">
        <w:rPr>
          <w:rFonts w:ascii="Palatino Linotype" w:hAnsi="Palatino Linotype"/>
          <w:sz w:val="24"/>
          <w:szCs w:val="24"/>
        </w:rPr>
        <w:t xml:space="preserve">to record these issues so that such conclusions can be drawn. However, given that there are </w:t>
      </w:r>
      <w:r w:rsidR="00121E0D" w:rsidRPr="00205AC6">
        <w:rPr>
          <w:rFonts w:ascii="Palatino Linotype" w:hAnsi="Palatino Linotype"/>
          <w:sz w:val="24"/>
          <w:szCs w:val="24"/>
        </w:rPr>
        <w:lastRenderedPageBreak/>
        <w:t xml:space="preserve">currently 146,625 practising solicitors a larger scale study would be in order. The second recommendation would therefore be that there should be mandatory reporting of pro bono activities. Even if the return is nil, it reminds the individual of their professional obligations and the professional bodies desire to encourage and promote pro bono activities. The practicalities of mandatory reporting would require some thought. At the time of </w:t>
      </w:r>
      <w:r w:rsidR="00DD1FB1" w:rsidRPr="00205AC6">
        <w:rPr>
          <w:rFonts w:ascii="Palatino Linotype" w:hAnsi="Palatino Linotype"/>
          <w:sz w:val="24"/>
          <w:szCs w:val="24"/>
        </w:rPr>
        <w:t xml:space="preserve">renewing a practising </w:t>
      </w:r>
      <w:r w:rsidR="00205AC6" w:rsidRPr="00205AC6">
        <w:rPr>
          <w:rFonts w:ascii="Palatino Linotype" w:hAnsi="Palatino Linotype"/>
          <w:sz w:val="24"/>
          <w:szCs w:val="24"/>
        </w:rPr>
        <w:t>certificate,</w:t>
      </w:r>
      <w:r w:rsidR="00DD1FB1" w:rsidRPr="00205AC6">
        <w:rPr>
          <w:rFonts w:ascii="Palatino Linotype" w:hAnsi="Palatino Linotype"/>
          <w:sz w:val="24"/>
          <w:szCs w:val="24"/>
        </w:rPr>
        <w:t xml:space="preserve"> the solicitor needs to confirm that they have completed their reflection of practice and undertaken all relevant activities to ensure they remain abreast of current practices. Therefore, it is possible that at that time </w:t>
      </w:r>
      <w:r w:rsidR="00920E00" w:rsidRPr="00205AC6">
        <w:rPr>
          <w:rFonts w:ascii="Palatino Linotype" w:hAnsi="Palatino Linotype"/>
          <w:sz w:val="24"/>
          <w:szCs w:val="24"/>
        </w:rPr>
        <w:t xml:space="preserve">of renewal </w:t>
      </w:r>
      <w:r w:rsidR="00DD1FB1" w:rsidRPr="00205AC6">
        <w:rPr>
          <w:rFonts w:ascii="Palatino Linotype" w:hAnsi="Palatino Linotype"/>
          <w:sz w:val="24"/>
          <w:szCs w:val="24"/>
        </w:rPr>
        <w:t>a tick box exercise</w:t>
      </w:r>
      <w:r w:rsidR="00920E00" w:rsidRPr="00205AC6">
        <w:rPr>
          <w:rFonts w:ascii="Palatino Linotype" w:hAnsi="Palatino Linotype"/>
          <w:sz w:val="24"/>
          <w:szCs w:val="24"/>
        </w:rPr>
        <w:t xml:space="preserve"> could be completed </w:t>
      </w:r>
      <w:r w:rsidR="00DD1FB1" w:rsidRPr="00205AC6">
        <w:rPr>
          <w:rFonts w:ascii="Palatino Linotype" w:hAnsi="Palatino Linotype"/>
          <w:sz w:val="24"/>
          <w:szCs w:val="24"/>
        </w:rPr>
        <w:t xml:space="preserve">for the type of </w:t>
      </w:r>
      <w:r w:rsidR="00920E00" w:rsidRPr="00205AC6">
        <w:rPr>
          <w:rFonts w:ascii="Palatino Linotype" w:hAnsi="Palatino Linotype"/>
          <w:sz w:val="24"/>
          <w:szCs w:val="24"/>
        </w:rPr>
        <w:t xml:space="preserve">pro bono </w:t>
      </w:r>
      <w:r w:rsidR="00DD1FB1" w:rsidRPr="00205AC6">
        <w:rPr>
          <w:rFonts w:ascii="Palatino Linotype" w:hAnsi="Palatino Linotype"/>
          <w:sz w:val="24"/>
          <w:szCs w:val="24"/>
        </w:rPr>
        <w:t xml:space="preserve">activity </w:t>
      </w:r>
      <w:r w:rsidR="00920E00" w:rsidRPr="00205AC6">
        <w:rPr>
          <w:rFonts w:ascii="Palatino Linotype" w:hAnsi="Palatino Linotype"/>
          <w:sz w:val="24"/>
          <w:szCs w:val="24"/>
        </w:rPr>
        <w:t>that the solicitor has been involved with</w:t>
      </w:r>
      <w:r w:rsidR="00DD1FB1" w:rsidRPr="00205AC6">
        <w:rPr>
          <w:rFonts w:ascii="Palatino Linotype" w:hAnsi="Palatino Linotype"/>
          <w:sz w:val="24"/>
          <w:szCs w:val="24"/>
        </w:rPr>
        <w:t xml:space="preserve">, with a corresponding number of hours recorded, even if this is nil. The results can then be published by the SRA alongside their regulation population statistics. </w:t>
      </w:r>
    </w:p>
    <w:p w14:paraId="480EA7B8" w14:textId="77777777" w:rsidR="00DD1FB1" w:rsidRPr="00205AC6" w:rsidRDefault="00DD1FB1" w:rsidP="0050394F">
      <w:pPr>
        <w:spacing w:after="0" w:line="480" w:lineRule="auto"/>
        <w:jc w:val="both"/>
        <w:rPr>
          <w:rFonts w:ascii="Palatino Linotype" w:hAnsi="Palatino Linotype"/>
          <w:sz w:val="24"/>
          <w:szCs w:val="24"/>
        </w:rPr>
      </w:pPr>
    </w:p>
    <w:p w14:paraId="7545076C" w14:textId="77777777" w:rsidR="005C40D1" w:rsidRPr="00205AC6" w:rsidRDefault="005C40D1" w:rsidP="0050394F">
      <w:pPr>
        <w:spacing w:after="0" w:line="480" w:lineRule="auto"/>
        <w:jc w:val="both"/>
        <w:rPr>
          <w:rFonts w:ascii="Palatino Linotype" w:hAnsi="Palatino Linotype"/>
          <w:sz w:val="24"/>
          <w:szCs w:val="24"/>
        </w:rPr>
      </w:pPr>
      <w:r w:rsidRPr="00205AC6">
        <w:rPr>
          <w:rFonts w:ascii="Palatino Linotype" w:hAnsi="Palatino Linotype"/>
          <w:sz w:val="24"/>
          <w:szCs w:val="24"/>
        </w:rPr>
        <w:t>Although lack of opportunities is cited as a reason for not undertaking pro bono work, of significant impact on the individual’s commitment is the attitude to pro bono</w:t>
      </w:r>
      <w:r w:rsidR="00DD1FB1" w:rsidRPr="00205AC6">
        <w:rPr>
          <w:rFonts w:ascii="Palatino Linotype" w:hAnsi="Palatino Linotype"/>
          <w:sz w:val="24"/>
          <w:szCs w:val="24"/>
        </w:rPr>
        <w:t xml:space="preserve"> work</w:t>
      </w:r>
      <w:r w:rsidRPr="00205AC6">
        <w:rPr>
          <w:rFonts w:ascii="Palatino Linotype" w:hAnsi="Palatino Linotype"/>
          <w:sz w:val="24"/>
          <w:szCs w:val="24"/>
        </w:rPr>
        <w:t xml:space="preserve"> by their employer. Employers need to send a cle</w:t>
      </w:r>
      <w:r w:rsidR="00DD1FB1" w:rsidRPr="00205AC6">
        <w:rPr>
          <w:rFonts w:ascii="Palatino Linotype" w:hAnsi="Palatino Linotype"/>
          <w:sz w:val="24"/>
          <w:szCs w:val="24"/>
        </w:rPr>
        <w:t>ar message that pro bono is morally and professionally valued and that firms will not only support but also encourage their solicitors to participate.</w:t>
      </w:r>
      <w:r w:rsidR="00DD1FB1" w:rsidRPr="00205AC6">
        <w:rPr>
          <w:rStyle w:val="FootnoteReference"/>
          <w:rFonts w:ascii="Palatino Linotype" w:hAnsi="Palatino Linotype"/>
          <w:sz w:val="24"/>
          <w:szCs w:val="24"/>
        </w:rPr>
        <w:footnoteReference w:id="69"/>
      </w:r>
      <w:r w:rsidR="00DD1FB1" w:rsidRPr="00205AC6">
        <w:rPr>
          <w:rFonts w:ascii="Palatino Linotype" w:hAnsi="Palatino Linotype"/>
          <w:sz w:val="24"/>
          <w:szCs w:val="24"/>
        </w:rPr>
        <w:t xml:space="preserve"> </w:t>
      </w:r>
      <w:r w:rsidR="00F26E4F" w:rsidRPr="00205AC6">
        <w:rPr>
          <w:rFonts w:ascii="Palatino Linotype" w:hAnsi="Palatino Linotype"/>
          <w:sz w:val="24"/>
          <w:szCs w:val="24"/>
        </w:rPr>
        <w:t xml:space="preserve">The third and final recommendation, which is aspirational, is that there needs to be </w:t>
      </w:r>
      <w:r w:rsidR="00920E00" w:rsidRPr="00205AC6">
        <w:rPr>
          <w:rFonts w:ascii="Palatino Linotype" w:hAnsi="Palatino Linotype"/>
          <w:sz w:val="24"/>
          <w:szCs w:val="24"/>
        </w:rPr>
        <w:t>a cultural</w:t>
      </w:r>
      <w:r w:rsidR="00F26E4F" w:rsidRPr="00205AC6">
        <w:rPr>
          <w:rFonts w:ascii="Palatino Linotype" w:hAnsi="Palatino Linotype"/>
          <w:sz w:val="24"/>
          <w:szCs w:val="24"/>
        </w:rPr>
        <w:t xml:space="preserve"> change within the profession of how pro bono is viewed by the majority. There is a need for firms (not just individuals) to </w:t>
      </w:r>
      <w:r w:rsidR="00F26E4F" w:rsidRPr="00205AC6">
        <w:rPr>
          <w:rFonts w:ascii="Palatino Linotype" w:hAnsi="Palatino Linotype"/>
          <w:sz w:val="24"/>
          <w:szCs w:val="24"/>
        </w:rPr>
        <w:lastRenderedPageBreak/>
        <w:t xml:space="preserve">show a commitment to pro bono work, which they regard as an important part of being a lawyer. This would therefore require pro bono hours to be considered as worthy as billable hours, with their own targets and contributing to career progression. Firms need to demonstrate their willingness to make a positive contribution to society and act as role models for their employees to emulate. </w:t>
      </w:r>
      <w:r w:rsidR="00DD1FB1" w:rsidRPr="00205AC6">
        <w:rPr>
          <w:rFonts w:ascii="Palatino Linotype" w:hAnsi="Palatino Linotype"/>
          <w:sz w:val="24"/>
          <w:szCs w:val="24"/>
        </w:rPr>
        <w:t xml:space="preserve">In the current economic climate, where profit margins and sustainability are key concerns for firms (particularly the smaller firms) it may be difficult to effect such a cultural change. Therefore, having gone full circle, we need to look to students to carry the flag for pro bono work. </w:t>
      </w:r>
      <w:r w:rsidR="00F26E4F" w:rsidRPr="00205AC6">
        <w:rPr>
          <w:rFonts w:ascii="Palatino Linotype" w:hAnsi="Palatino Linotype"/>
          <w:sz w:val="24"/>
          <w:szCs w:val="24"/>
        </w:rPr>
        <w:t>Although students cannot be taught altruism, undertaking pro bono work within an undergraduate degree can have an impact upon them, particularly where they are taught and supervised by pro bono champions. Momentum is needed throughout the lawyer’s career for such a commitment to be sustainable.</w:t>
      </w:r>
    </w:p>
    <w:sectPr w:rsidR="005C40D1" w:rsidRPr="00205AC6" w:rsidSect="00336ABE">
      <w:headerReference w:type="default" r:id="rId8"/>
      <w:footerReference w:type="default" r:id="rId9"/>
      <w:pgSz w:w="11906" w:h="16838"/>
      <w:pgMar w:top="1440" w:right="1440" w:bottom="1440" w:left="1440" w:header="708" w:footer="708"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26547" w14:textId="77777777" w:rsidR="00594D5E" w:rsidRDefault="00594D5E" w:rsidP="00C225FE">
      <w:pPr>
        <w:spacing w:after="0" w:line="240" w:lineRule="auto"/>
      </w:pPr>
      <w:r>
        <w:separator/>
      </w:r>
    </w:p>
  </w:endnote>
  <w:endnote w:type="continuationSeparator" w:id="0">
    <w:p w14:paraId="707299C1" w14:textId="77777777" w:rsidR="00594D5E" w:rsidRDefault="00594D5E" w:rsidP="00C2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16486"/>
      <w:docPartObj>
        <w:docPartGallery w:val="Page Numbers (Bottom of Page)"/>
        <w:docPartUnique/>
      </w:docPartObj>
    </w:sdtPr>
    <w:sdtEndPr>
      <w:rPr>
        <w:noProof/>
      </w:rPr>
    </w:sdtEndPr>
    <w:sdtContent>
      <w:p w14:paraId="2FE9E23C" w14:textId="12B1A8A0" w:rsidR="00336ABE" w:rsidRDefault="00336ABE">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9FBAD74" w14:textId="77777777" w:rsidR="00594D5E" w:rsidRDefault="00594D5E" w:rsidP="00336A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E7A8D" w14:textId="77777777" w:rsidR="00594D5E" w:rsidRDefault="00594D5E" w:rsidP="00C225FE">
      <w:pPr>
        <w:spacing w:after="0" w:line="240" w:lineRule="auto"/>
      </w:pPr>
      <w:r>
        <w:separator/>
      </w:r>
    </w:p>
  </w:footnote>
  <w:footnote w:type="continuationSeparator" w:id="0">
    <w:p w14:paraId="54F93CC9" w14:textId="77777777" w:rsidR="00594D5E" w:rsidRDefault="00594D5E" w:rsidP="00C225FE">
      <w:pPr>
        <w:spacing w:after="0" w:line="240" w:lineRule="auto"/>
      </w:pPr>
      <w:r>
        <w:continuationSeparator/>
      </w:r>
    </w:p>
  </w:footnote>
  <w:footnote w:id="1">
    <w:p w14:paraId="4BF4BEE4" w14:textId="2EF44740" w:rsidR="00285E33" w:rsidRDefault="00285E33">
      <w:pPr>
        <w:pStyle w:val="FootnoteText"/>
      </w:pPr>
      <w:r>
        <w:rPr>
          <w:rStyle w:val="FootnoteReference"/>
        </w:rPr>
        <w:footnoteRef/>
      </w:r>
      <w:r>
        <w:t xml:space="preserve"> Reed Elizabeth Loder, ‘Tending the Generous Heart: Mandatory Pro Bono and Moral Development’ (2001) 14 GJLE 459, 463</w:t>
      </w:r>
    </w:p>
  </w:footnote>
  <w:footnote w:id="2">
    <w:p w14:paraId="074C201A" w14:textId="77777777" w:rsidR="009A46ED" w:rsidRDefault="009A46ED">
      <w:pPr>
        <w:pStyle w:val="FootnoteText"/>
      </w:pPr>
      <w:r>
        <w:rPr>
          <w:rStyle w:val="FootnoteReference"/>
        </w:rPr>
        <w:footnoteRef/>
      </w:r>
      <w:r>
        <w:t xml:space="preserve"> It is considered as voluntary on the basis that there are no statutory requirements to undertake pro bono work, as there is in the US. However, it is noted that for some undergraduate law degrees students are required to undertake a clinical legal education module, which may incorporate pro bono work, and as such they are ‘required’ to undertake the same.</w:t>
      </w:r>
    </w:p>
  </w:footnote>
  <w:footnote w:id="3">
    <w:p w14:paraId="0E782ECF" w14:textId="5D723F3D" w:rsidR="00491966" w:rsidRDefault="00491966">
      <w:pPr>
        <w:pStyle w:val="FootnoteText"/>
      </w:pPr>
      <w:r>
        <w:rPr>
          <w:rStyle w:val="FootnoteReference"/>
        </w:rPr>
        <w:footnoteRef/>
      </w:r>
      <w:r>
        <w:t xml:space="preserve"> Rima Sirota, ‘Making CLE voluntary and Pro bono Mandatory: A Law Faculty Test Case’ (2018) 78 L</w:t>
      </w:r>
      <w:r w:rsidR="00C75D55">
        <w:t xml:space="preserve"> Law Rev</w:t>
      </w:r>
      <w:r>
        <w:t xml:space="preserve"> 547-595, 567</w:t>
      </w:r>
    </w:p>
  </w:footnote>
  <w:footnote w:id="4">
    <w:p w14:paraId="33A878DE" w14:textId="77777777" w:rsidR="00491966" w:rsidRDefault="00491966" w:rsidP="00491966">
      <w:pPr>
        <w:pStyle w:val="FootnoteText"/>
      </w:pPr>
      <w:r>
        <w:rPr>
          <w:rStyle w:val="FootnoteReference"/>
        </w:rPr>
        <w:footnoteRef/>
      </w:r>
      <w:r>
        <w:t xml:space="preserve"> LawWorks,  ‘LawWorks Clinics Network Report April 2016 – March 2017’ (Dec 2017) &lt; </w:t>
      </w:r>
      <w:hyperlink r:id="rId1" w:history="1">
        <w:r w:rsidRPr="00A37B9B">
          <w:rPr>
            <w:rStyle w:val="Hyperlink"/>
          </w:rPr>
          <w:t>https://www.lawworks.org.uk/sites/default/files/LawWorks%20Clinics%20Report%202016-17.pdf</w:t>
        </w:r>
      </w:hyperlink>
      <w:r>
        <w:t xml:space="preserve"> &gt; date accessed 21 November 2018</w:t>
      </w:r>
    </w:p>
  </w:footnote>
  <w:footnote w:id="5">
    <w:p w14:paraId="6131A2EE" w14:textId="77777777" w:rsidR="00594D5E" w:rsidRDefault="00594D5E">
      <w:pPr>
        <w:pStyle w:val="FootnoteText"/>
      </w:pPr>
      <w:r>
        <w:rPr>
          <w:rStyle w:val="FootnoteReference"/>
        </w:rPr>
        <w:footnoteRef/>
      </w:r>
      <w:r>
        <w:t xml:space="preserve"> Law Society of England &amp; Wales, The Pro Bono Charter (2017) 1</w:t>
      </w:r>
    </w:p>
  </w:footnote>
  <w:footnote w:id="6">
    <w:p w14:paraId="48446CD6" w14:textId="77777777" w:rsidR="00594D5E" w:rsidRDefault="00594D5E">
      <w:pPr>
        <w:pStyle w:val="FootnoteText"/>
      </w:pPr>
      <w:r>
        <w:rPr>
          <w:rStyle w:val="FootnoteReference"/>
        </w:rPr>
        <w:footnoteRef/>
      </w:r>
      <w:r>
        <w:t xml:space="preserve"> Law Society, Pro Bono Manual A Practical Guide and Resource Kit for Solicitors (Nov 2016) 8</w:t>
      </w:r>
    </w:p>
  </w:footnote>
  <w:footnote w:id="7">
    <w:p w14:paraId="0410288F" w14:textId="77777777" w:rsidR="00594D5E" w:rsidRDefault="00594D5E">
      <w:pPr>
        <w:pStyle w:val="FootnoteText"/>
      </w:pPr>
      <w:r>
        <w:rPr>
          <w:rStyle w:val="FootnoteReference"/>
        </w:rPr>
        <w:footnoteRef/>
      </w:r>
      <w:r>
        <w:t xml:space="preserve"> DLA Piper, Pro Bono Guidance &lt;</w:t>
      </w:r>
      <w:hyperlink r:id="rId2" w:history="1">
        <w:r w:rsidRPr="00942F4C">
          <w:rPr>
            <w:rStyle w:val="Hyperlink"/>
          </w:rPr>
          <w:t>www.dlapiperwin.com/export/sites/win/dowloads/WIN_Pro_Bono_Guidance.pdf</w:t>
        </w:r>
      </w:hyperlink>
      <w:r>
        <w:t xml:space="preserve">&gt; date accessed 31 August 2018 and Shoosmiths, Pro Bono Policy Statement &lt; </w:t>
      </w:r>
      <w:hyperlink r:id="rId3" w:history="1">
        <w:r w:rsidRPr="00942F4C">
          <w:rPr>
            <w:rStyle w:val="Hyperlink"/>
          </w:rPr>
          <w:t>www.shoosmiths.co.uk/about-us/pro-bono-policy-statement-13361.aspx</w:t>
        </w:r>
      </w:hyperlink>
      <w:r>
        <w:t xml:space="preserve"> &gt; date accessed 31 August 2018</w:t>
      </w:r>
    </w:p>
  </w:footnote>
  <w:footnote w:id="8">
    <w:p w14:paraId="7AF0AF1E" w14:textId="22B38D43" w:rsidR="00594D5E" w:rsidRDefault="00594D5E" w:rsidP="00DC6C8B">
      <w:pPr>
        <w:pStyle w:val="FootnoteText"/>
      </w:pPr>
      <w:r>
        <w:rPr>
          <w:rStyle w:val="FootnoteReference"/>
        </w:rPr>
        <w:footnoteRef/>
      </w:r>
      <w:r>
        <w:t xml:space="preserve"> Lisa Webley, ‘Pro Bono and Young Solicitors: Views</w:t>
      </w:r>
      <w:r w:rsidR="00C75D55">
        <w:t xml:space="preserve"> from the Front Line’ 3(2) LE</w:t>
      </w:r>
      <w:r>
        <w:t xml:space="preserve"> 152-168, 154 </w:t>
      </w:r>
    </w:p>
  </w:footnote>
  <w:footnote w:id="9">
    <w:p w14:paraId="7E7B0270" w14:textId="4967E9C9" w:rsidR="00594D5E" w:rsidRDefault="00594D5E">
      <w:pPr>
        <w:pStyle w:val="FootnoteText"/>
      </w:pPr>
      <w:r>
        <w:rPr>
          <w:rStyle w:val="FootnoteReference"/>
        </w:rPr>
        <w:footnoteRef/>
      </w:r>
      <w:r>
        <w:t xml:space="preserve"> Alpheran Babacan and Hurriyet Babacan, ‘Enhancing civic consciousness through student pro bono in legal education’ (2017) 22(6) TH</w:t>
      </w:r>
      <w:r w:rsidR="00C75D55">
        <w:t>E</w:t>
      </w:r>
      <w:r>
        <w:t xml:space="preserve"> 672-689, 672-673</w:t>
      </w:r>
    </w:p>
  </w:footnote>
  <w:footnote w:id="10">
    <w:p w14:paraId="50197C4C" w14:textId="32AD3D08" w:rsidR="00594D5E" w:rsidRDefault="00594D5E">
      <w:pPr>
        <w:pStyle w:val="FootnoteText"/>
      </w:pPr>
      <w:r>
        <w:rPr>
          <w:rStyle w:val="FootnoteReference"/>
        </w:rPr>
        <w:footnoteRef/>
      </w:r>
      <w:r>
        <w:t xml:space="preserve"> Fiona Mcleay, ‘The legal profession’s beautiful myth: surveying the justifications for the </w:t>
      </w:r>
      <w:r w:rsidR="0056293D">
        <w:t>lawyer’s</w:t>
      </w:r>
      <w:r>
        <w:t xml:space="preserve"> obligation to perform pro bono work’ (2008) 15(3) IJLP 249-271, 251</w:t>
      </w:r>
    </w:p>
  </w:footnote>
  <w:footnote w:id="11">
    <w:p w14:paraId="4D92B7D2" w14:textId="77777777" w:rsidR="005C4292" w:rsidRDefault="005C4292" w:rsidP="005C4292">
      <w:pPr>
        <w:pStyle w:val="FootnoteText"/>
      </w:pPr>
      <w:r>
        <w:rPr>
          <w:rStyle w:val="FootnoteReference"/>
        </w:rPr>
        <w:footnoteRef/>
      </w:r>
      <w:r>
        <w:t xml:space="preserve"> Richard Tewksbury and Elizabeth Pedro, ‘Giving back and helping others: Pro bono legal work by young attorneys’ (2000) 12(4) CJS 409-422, 410</w:t>
      </w:r>
    </w:p>
  </w:footnote>
  <w:footnote w:id="12">
    <w:p w14:paraId="10A2C723" w14:textId="77777777" w:rsidR="005C4292" w:rsidRDefault="005C4292" w:rsidP="005C4292">
      <w:pPr>
        <w:pStyle w:val="FootnoteText"/>
      </w:pPr>
      <w:r>
        <w:rPr>
          <w:rStyle w:val="FootnoteReference"/>
        </w:rPr>
        <w:footnoteRef/>
      </w:r>
      <w:r>
        <w:t xml:space="preserve"> Law Society of England and Wales, Pro Bono Policy (undated) &lt; </w:t>
      </w:r>
      <w:hyperlink r:id="rId4" w:history="1">
        <w:r w:rsidRPr="00942F4C">
          <w:rPr>
            <w:rStyle w:val="Hyperlink"/>
          </w:rPr>
          <w:t>https://www.lawsociety.org.uk/Support-services/Practice-management/Pro-bono/Pro-bono-policy/</w:t>
        </w:r>
      </w:hyperlink>
      <w:r>
        <w:t xml:space="preserve"> &gt; date accessed 14 November 2018</w:t>
      </w:r>
    </w:p>
  </w:footnote>
  <w:footnote w:id="13">
    <w:p w14:paraId="4FBE4701" w14:textId="77777777" w:rsidR="005C4292" w:rsidRDefault="005C4292" w:rsidP="005C4292">
      <w:pPr>
        <w:pStyle w:val="FootnoteText"/>
      </w:pPr>
      <w:r>
        <w:rPr>
          <w:rStyle w:val="FootnoteReference"/>
        </w:rPr>
        <w:footnoteRef/>
      </w:r>
      <w:r>
        <w:t xml:space="preserve"> Law Society of England and Wales. Thereafter any reference to the Law Society is that of the Law Society of England and Wales.</w:t>
      </w:r>
    </w:p>
  </w:footnote>
  <w:footnote w:id="14">
    <w:p w14:paraId="51B6E188" w14:textId="18A47BEF" w:rsidR="005C4292" w:rsidRDefault="005C4292" w:rsidP="005C4292">
      <w:pPr>
        <w:pStyle w:val="FootnoteText"/>
      </w:pPr>
      <w:r>
        <w:rPr>
          <w:rStyle w:val="FootnoteReference"/>
        </w:rPr>
        <w:footnoteRef/>
      </w:r>
      <w:r>
        <w:t xml:space="preserve"> </w:t>
      </w:r>
      <w:r w:rsidRPr="00043D63">
        <w:t xml:space="preserve">Pro Bono Policy </w:t>
      </w:r>
      <w:r w:rsidR="00DC13CE" w:rsidRPr="00043D63">
        <w:t>(n</w:t>
      </w:r>
      <w:r w:rsidR="00043D63" w:rsidRPr="00043D63">
        <w:t>12</w:t>
      </w:r>
      <w:r w:rsidRPr="00043D63">
        <w:t>)</w:t>
      </w:r>
    </w:p>
  </w:footnote>
  <w:footnote w:id="15">
    <w:p w14:paraId="6FF6F505" w14:textId="77777777" w:rsidR="005C4292" w:rsidRDefault="005C4292" w:rsidP="005C4292">
      <w:pPr>
        <w:pStyle w:val="FootnoteText"/>
      </w:pPr>
      <w:r>
        <w:rPr>
          <w:rStyle w:val="FootnoteReference"/>
        </w:rPr>
        <w:footnoteRef/>
      </w:r>
      <w:r>
        <w:t xml:space="preserve"> The Pro Bono Charter (n5) </w:t>
      </w:r>
    </w:p>
  </w:footnote>
  <w:footnote w:id="16">
    <w:p w14:paraId="7022C01E" w14:textId="77777777" w:rsidR="005C4292" w:rsidRDefault="005C4292" w:rsidP="005C4292">
      <w:pPr>
        <w:pStyle w:val="FootnoteText"/>
      </w:pPr>
      <w:r>
        <w:rPr>
          <w:rStyle w:val="FootnoteReference"/>
        </w:rPr>
        <w:footnoteRef/>
      </w:r>
      <w:r>
        <w:t xml:space="preserve"> Joint Pro Bono Protocol for Legal Work &lt; </w:t>
      </w:r>
      <w:hyperlink r:id="rId5" w:history="1">
        <w:r w:rsidRPr="00942F4C">
          <w:rPr>
            <w:rStyle w:val="Hyperlink"/>
          </w:rPr>
          <w:t>https://www.lawsociety.org.uk/Support-services/Practice-management/Pro-bono/The-pro-bono-protocol/</w:t>
        </w:r>
      </w:hyperlink>
      <w:r>
        <w:t xml:space="preserve"> &gt; date accessed 14 November 2018</w:t>
      </w:r>
    </w:p>
  </w:footnote>
  <w:footnote w:id="17">
    <w:p w14:paraId="0031301F" w14:textId="77777777" w:rsidR="005C4292" w:rsidRDefault="005C4292" w:rsidP="005C4292">
      <w:pPr>
        <w:pStyle w:val="FootnoteText"/>
      </w:pPr>
      <w:r>
        <w:rPr>
          <w:rStyle w:val="FootnoteReference"/>
        </w:rPr>
        <w:footnoteRef/>
      </w:r>
      <w:r>
        <w:t xml:space="preserve"> Loder (</w:t>
      </w:r>
      <w:r w:rsidRPr="00A97269">
        <w:t>n1</w:t>
      </w:r>
      <w:r>
        <w:t>) 500</w:t>
      </w:r>
    </w:p>
  </w:footnote>
  <w:footnote w:id="18">
    <w:p w14:paraId="7A0FB40E" w14:textId="77777777" w:rsidR="005C4292" w:rsidRDefault="005C4292" w:rsidP="005C4292">
      <w:pPr>
        <w:pStyle w:val="FootnoteText"/>
      </w:pPr>
      <w:r>
        <w:rPr>
          <w:rStyle w:val="FootnoteReference"/>
        </w:rPr>
        <w:footnoteRef/>
      </w:r>
      <w:r>
        <w:t xml:space="preserve"> Robert Abbey and Andy Boon, ‘The provision of free legal services by solicitors: a review of the report of the Law Society’s Pro Bono Working Party’ (1995) 2 IJLP 261-280, 277</w:t>
      </w:r>
    </w:p>
  </w:footnote>
  <w:footnote w:id="19">
    <w:p w14:paraId="477B7007" w14:textId="77777777" w:rsidR="005C4292" w:rsidRDefault="005C4292" w:rsidP="005C4292">
      <w:pPr>
        <w:pStyle w:val="FootnoteText"/>
      </w:pPr>
      <w:r>
        <w:rPr>
          <w:rStyle w:val="FootnoteReference"/>
        </w:rPr>
        <w:footnoteRef/>
      </w:r>
      <w:r>
        <w:t xml:space="preserve"> Sirota (n3) 567</w:t>
      </w:r>
    </w:p>
  </w:footnote>
  <w:footnote w:id="20">
    <w:p w14:paraId="0159FE30" w14:textId="5B90E808" w:rsidR="00897C4D" w:rsidRDefault="00897C4D" w:rsidP="00897C4D">
      <w:pPr>
        <w:pStyle w:val="FootnoteText"/>
      </w:pPr>
      <w:r>
        <w:rPr>
          <w:rStyle w:val="FootnoteReference"/>
        </w:rPr>
        <w:footnoteRef/>
      </w:r>
      <w:r>
        <w:t xml:space="preserve"> </w:t>
      </w:r>
      <w:r w:rsidRPr="00DC13CE">
        <w:t xml:space="preserve">Sossin referred to in </w:t>
      </w:r>
      <w:r w:rsidR="00DC13CE">
        <w:t>Francesca Bartlett and Monica Taylor, ‘Pro Bono Lawyering: personal motives and institutionalised practice’ (2016) 19(2) LE 260-280,</w:t>
      </w:r>
      <w:r w:rsidRPr="00DC13CE">
        <w:t xml:space="preserve"> 267</w:t>
      </w:r>
    </w:p>
  </w:footnote>
  <w:footnote w:id="21">
    <w:p w14:paraId="74793493" w14:textId="1A39DCD3" w:rsidR="00897C4D" w:rsidRDefault="00897C4D" w:rsidP="00897C4D">
      <w:pPr>
        <w:pStyle w:val="FootnoteText"/>
      </w:pPr>
      <w:r>
        <w:rPr>
          <w:rStyle w:val="FootnoteReference"/>
        </w:rPr>
        <w:footnoteRef/>
      </w:r>
      <w:r>
        <w:t xml:space="preserve"> </w:t>
      </w:r>
      <w:r w:rsidR="00DC13CE">
        <w:t xml:space="preserve">Elizabeth Hoffman, ‘Legal education and early career mentoring: mid-career attorneys’ pro bono commitment’ (2007) 14(1) IJLP 81-96, </w:t>
      </w:r>
      <w:r w:rsidRPr="00DC13CE">
        <w:t>83</w:t>
      </w:r>
    </w:p>
  </w:footnote>
  <w:footnote w:id="22">
    <w:p w14:paraId="68E2F3FF" w14:textId="77777777" w:rsidR="00897C4D" w:rsidRDefault="00897C4D" w:rsidP="00897C4D">
      <w:pPr>
        <w:pStyle w:val="FootnoteText"/>
      </w:pPr>
      <w:r>
        <w:rPr>
          <w:rStyle w:val="FootnoteReference"/>
        </w:rPr>
        <w:footnoteRef/>
      </w:r>
      <w:r>
        <w:t xml:space="preserve"> Mcleay (n10) 254</w:t>
      </w:r>
    </w:p>
  </w:footnote>
  <w:footnote w:id="23">
    <w:p w14:paraId="65B7681C" w14:textId="21B70C1D" w:rsidR="00897C4D" w:rsidRDefault="00897C4D" w:rsidP="00897C4D">
      <w:pPr>
        <w:pStyle w:val="FootnoteText"/>
      </w:pPr>
      <w:r>
        <w:rPr>
          <w:rStyle w:val="FootnoteReference"/>
        </w:rPr>
        <w:footnoteRef/>
      </w:r>
      <w:r>
        <w:t xml:space="preserve"> Abbey &amp; Boon (</w:t>
      </w:r>
      <w:r w:rsidR="00DC13CE">
        <w:t>n18</w:t>
      </w:r>
      <w:r>
        <w:t>) 277</w:t>
      </w:r>
    </w:p>
  </w:footnote>
  <w:footnote w:id="24">
    <w:p w14:paraId="4821D848" w14:textId="505772D7" w:rsidR="00897C4D" w:rsidRDefault="00897C4D" w:rsidP="00897C4D">
      <w:pPr>
        <w:pStyle w:val="FootnoteText"/>
      </w:pPr>
      <w:r>
        <w:rPr>
          <w:rStyle w:val="FootnoteReference"/>
        </w:rPr>
        <w:footnoteRef/>
      </w:r>
      <w:r>
        <w:t xml:space="preserve"> Abbey &amp; Boon (</w:t>
      </w:r>
      <w:r w:rsidRPr="00212340">
        <w:t>n</w:t>
      </w:r>
      <w:r w:rsidR="00DC13CE">
        <w:t>18</w:t>
      </w:r>
      <w:r>
        <w:t>) 261-263</w:t>
      </w:r>
    </w:p>
  </w:footnote>
  <w:footnote w:id="25">
    <w:p w14:paraId="55732164" w14:textId="77777777" w:rsidR="00897C4D" w:rsidRDefault="00897C4D" w:rsidP="00897C4D">
      <w:pPr>
        <w:pStyle w:val="FootnoteText"/>
      </w:pPr>
      <w:r>
        <w:rPr>
          <w:rStyle w:val="FootnoteReference"/>
        </w:rPr>
        <w:footnoteRef/>
      </w:r>
      <w:r>
        <w:t xml:space="preserve"> Mcleay (n10) 263</w:t>
      </w:r>
    </w:p>
  </w:footnote>
  <w:footnote w:id="26">
    <w:p w14:paraId="3CD4CDFF" w14:textId="1A101098" w:rsidR="00897C4D" w:rsidRDefault="00897C4D" w:rsidP="00897C4D">
      <w:pPr>
        <w:pStyle w:val="FootnoteText"/>
      </w:pPr>
      <w:r>
        <w:rPr>
          <w:rStyle w:val="FootnoteReference"/>
        </w:rPr>
        <w:footnoteRef/>
      </w:r>
      <w:r>
        <w:t xml:space="preserve"> Abbey &amp; Boon (</w:t>
      </w:r>
      <w:r w:rsidR="00DC13CE">
        <w:t>n18</w:t>
      </w:r>
      <w:r>
        <w:t>) 265</w:t>
      </w:r>
    </w:p>
  </w:footnote>
  <w:footnote w:id="27">
    <w:p w14:paraId="4AEF9337" w14:textId="77777777" w:rsidR="00897C4D" w:rsidRDefault="00897C4D" w:rsidP="00897C4D">
      <w:pPr>
        <w:pStyle w:val="FootnoteText"/>
      </w:pPr>
      <w:r>
        <w:rPr>
          <w:rStyle w:val="FootnoteReference"/>
        </w:rPr>
        <w:footnoteRef/>
      </w:r>
      <w:r>
        <w:t xml:space="preserve"> Mcleay (n10) 254</w:t>
      </w:r>
    </w:p>
  </w:footnote>
  <w:footnote w:id="28">
    <w:p w14:paraId="63EF8E2E" w14:textId="6F02571F" w:rsidR="00897C4D" w:rsidRDefault="00897C4D" w:rsidP="00897C4D">
      <w:pPr>
        <w:pStyle w:val="FootnoteText"/>
      </w:pPr>
      <w:r>
        <w:rPr>
          <w:rStyle w:val="FootnoteReference"/>
        </w:rPr>
        <w:footnoteRef/>
      </w:r>
      <w:r>
        <w:t xml:space="preserve"> Tewksbury &amp; Pedro (</w:t>
      </w:r>
      <w:r w:rsidR="00DC13CE">
        <w:t>n11</w:t>
      </w:r>
      <w:r>
        <w:t>) 417</w:t>
      </w:r>
    </w:p>
  </w:footnote>
  <w:footnote w:id="29">
    <w:p w14:paraId="782E5572" w14:textId="77777777" w:rsidR="00897C4D" w:rsidRDefault="00897C4D" w:rsidP="00897C4D">
      <w:pPr>
        <w:pStyle w:val="FootnoteText"/>
      </w:pPr>
      <w:r>
        <w:rPr>
          <w:rStyle w:val="FootnoteReference"/>
        </w:rPr>
        <w:footnoteRef/>
      </w:r>
      <w:r>
        <w:t xml:space="preserve"> Rhodes referred to in Martha Davis, ‘Access and Justice: The Transformative Potential of Pro Bono Work’ (2004) 73 F Law Review 903, 907</w:t>
      </w:r>
    </w:p>
  </w:footnote>
  <w:footnote w:id="30">
    <w:p w14:paraId="2490F558" w14:textId="77777777" w:rsidR="00897C4D" w:rsidRDefault="00897C4D" w:rsidP="00897C4D">
      <w:pPr>
        <w:pStyle w:val="FootnoteText"/>
      </w:pPr>
      <w:r>
        <w:rPr>
          <w:rStyle w:val="FootnoteReference"/>
        </w:rPr>
        <w:footnoteRef/>
      </w:r>
      <w:r>
        <w:t xml:space="preserve"> Davis (n47) 908</w:t>
      </w:r>
    </w:p>
  </w:footnote>
  <w:footnote w:id="31">
    <w:p w14:paraId="6820FF6B" w14:textId="77777777" w:rsidR="00897C4D" w:rsidRDefault="00897C4D" w:rsidP="00897C4D">
      <w:pPr>
        <w:pStyle w:val="FootnoteText"/>
      </w:pPr>
      <w:r>
        <w:rPr>
          <w:rStyle w:val="FootnoteReference"/>
        </w:rPr>
        <w:footnoteRef/>
      </w:r>
      <w:r>
        <w:t xml:space="preserve"> Mcleay (n10) 251</w:t>
      </w:r>
    </w:p>
  </w:footnote>
  <w:footnote w:id="32">
    <w:p w14:paraId="54F38C87" w14:textId="77777777" w:rsidR="00897C4D" w:rsidRDefault="00897C4D" w:rsidP="00897C4D">
      <w:pPr>
        <w:pStyle w:val="FootnoteText"/>
      </w:pPr>
      <w:r>
        <w:rPr>
          <w:rStyle w:val="FootnoteReference"/>
        </w:rPr>
        <w:footnoteRef/>
      </w:r>
      <w:r>
        <w:t xml:space="preserve"> Linden Thomas, ‘It Puts the Law They’ve Learnt in Theory into Practice: Exploring Employer Understandings of Clinical Legal Education’ in L Thomas, S Vaughan, B Malkani and T Lynch (eds), </w:t>
      </w:r>
      <w:r w:rsidRPr="000839FF">
        <w:rPr>
          <w:i/>
        </w:rPr>
        <w:t>Reimagining Clinical Legal Education</w:t>
      </w:r>
      <w:r>
        <w:t xml:space="preserve"> (Hart 2018) 138</w:t>
      </w:r>
    </w:p>
  </w:footnote>
  <w:footnote w:id="33">
    <w:p w14:paraId="1E62FD06" w14:textId="77777777" w:rsidR="00897C4D" w:rsidRDefault="00897C4D" w:rsidP="00897C4D">
      <w:pPr>
        <w:pStyle w:val="FootnoteText"/>
      </w:pPr>
      <w:r>
        <w:rPr>
          <w:rStyle w:val="FootnoteReference"/>
        </w:rPr>
        <w:footnoteRef/>
      </w:r>
      <w:r>
        <w:t xml:space="preserve"> Mcleay (n10) 250</w:t>
      </w:r>
    </w:p>
  </w:footnote>
  <w:footnote w:id="34">
    <w:p w14:paraId="56918AD2" w14:textId="77777777" w:rsidR="00897C4D" w:rsidRDefault="00897C4D" w:rsidP="00897C4D">
      <w:pPr>
        <w:pStyle w:val="FootnoteText"/>
      </w:pPr>
      <w:r>
        <w:rPr>
          <w:rStyle w:val="FootnoteReference"/>
        </w:rPr>
        <w:footnoteRef/>
      </w:r>
      <w:r>
        <w:t xml:space="preserve"> According to The Lawyer UK 200 2017 and based on annual turnover &lt; </w:t>
      </w:r>
      <w:hyperlink r:id="rId6" w:history="1">
        <w:r w:rsidRPr="00A37B9B">
          <w:rPr>
            <w:rStyle w:val="Hyperlink"/>
          </w:rPr>
          <w:t>https://www.prospects.ac.uk/jobs-and-work-experience/job-sectors/law-sector/top-uk-law-firms</w:t>
        </w:r>
      </w:hyperlink>
      <w:r>
        <w:t xml:space="preserve"> &gt; date accessed 21 November 2018</w:t>
      </w:r>
    </w:p>
  </w:footnote>
  <w:footnote w:id="35">
    <w:p w14:paraId="28878A9C" w14:textId="77777777" w:rsidR="00897C4D" w:rsidRDefault="00897C4D" w:rsidP="00897C4D">
      <w:pPr>
        <w:pStyle w:val="FootnoteText"/>
      </w:pPr>
      <w:r>
        <w:rPr>
          <w:rStyle w:val="FootnoteReference"/>
        </w:rPr>
        <w:footnoteRef/>
      </w:r>
      <w:r>
        <w:t xml:space="preserve"> Mcleay (n10) 251</w:t>
      </w:r>
    </w:p>
  </w:footnote>
  <w:footnote w:id="36">
    <w:p w14:paraId="72DD40DC" w14:textId="471A22F2" w:rsidR="00897C4D" w:rsidRDefault="00897C4D" w:rsidP="00897C4D">
      <w:pPr>
        <w:pStyle w:val="FootnoteText"/>
      </w:pPr>
      <w:r>
        <w:rPr>
          <w:rStyle w:val="FootnoteReference"/>
        </w:rPr>
        <w:footnoteRef/>
      </w:r>
      <w:r>
        <w:t xml:space="preserve"> </w:t>
      </w:r>
      <w:r w:rsidR="00DC13CE">
        <w:t xml:space="preserve">Paul McKeown, ‘Pro Bono: What’s in it for law students? The students’ perspective’ (2017 24(2) IJCLE 43-80, </w:t>
      </w:r>
      <w:r w:rsidRPr="00DC13CE">
        <w:t>47</w:t>
      </w:r>
    </w:p>
  </w:footnote>
  <w:footnote w:id="37">
    <w:p w14:paraId="2D0E2EFC" w14:textId="77777777" w:rsidR="00897C4D" w:rsidRDefault="00897C4D" w:rsidP="00897C4D">
      <w:pPr>
        <w:pStyle w:val="FootnoteText"/>
      </w:pPr>
      <w:r>
        <w:rPr>
          <w:rStyle w:val="FootnoteReference"/>
        </w:rPr>
        <w:footnoteRef/>
      </w:r>
      <w:r>
        <w:t xml:space="preserve"> Webley (n8) 159</w:t>
      </w:r>
    </w:p>
  </w:footnote>
  <w:footnote w:id="38">
    <w:p w14:paraId="142D4527" w14:textId="77777777" w:rsidR="00897C4D" w:rsidRDefault="00897C4D" w:rsidP="00897C4D">
      <w:pPr>
        <w:pStyle w:val="FootnoteText"/>
      </w:pPr>
      <w:r>
        <w:rPr>
          <w:rStyle w:val="FootnoteReference"/>
        </w:rPr>
        <w:footnoteRef/>
      </w:r>
      <w:r>
        <w:t xml:space="preserve"> LawWorks (n4) </w:t>
      </w:r>
    </w:p>
  </w:footnote>
  <w:footnote w:id="39">
    <w:p w14:paraId="27C2A736" w14:textId="77777777" w:rsidR="00897C4D" w:rsidRDefault="00897C4D" w:rsidP="00897C4D">
      <w:pPr>
        <w:pStyle w:val="FootnoteText"/>
      </w:pPr>
      <w:r>
        <w:rPr>
          <w:rStyle w:val="FootnoteReference"/>
        </w:rPr>
        <w:footnoteRef/>
      </w:r>
      <w:r>
        <w:t xml:space="preserve"> Solicitors Regulation Authority &lt; </w:t>
      </w:r>
      <w:hyperlink r:id="rId7" w:history="1">
        <w:r w:rsidRPr="00A37B9B">
          <w:rPr>
            <w:rStyle w:val="Hyperlink"/>
          </w:rPr>
          <w:t>https://www.sra.org.uk/sra/how-we-work/reports/data/population_solicitors.page</w:t>
        </w:r>
      </w:hyperlink>
      <w:r>
        <w:t xml:space="preserve"> &gt; date accessed 21 November 2018</w:t>
      </w:r>
    </w:p>
  </w:footnote>
  <w:footnote w:id="40">
    <w:p w14:paraId="71958560" w14:textId="77777777" w:rsidR="00897C4D" w:rsidRDefault="00897C4D" w:rsidP="00897C4D">
      <w:pPr>
        <w:pStyle w:val="FootnoteText"/>
      </w:pPr>
      <w:r>
        <w:rPr>
          <w:rStyle w:val="FootnoteReference"/>
        </w:rPr>
        <w:footnoteRef/>
      </w:r>
      <w:r>
        <w:t xml:space="preserve"> These appear to be the overriding reasons for lack of participation, which have been identified in numerous studies including McKeown (n16) 45 and Tewksbury &amp; Pedro (n29) 417</w:t>
      </w:r>
    </w:p>
  </w:footnote>
  <w:footnote w:id="41">
    <w:p w14:paraId="102AAE03" w14:textId="77777777" w:rsidR="00897C4D" w:rsidRDefault="00897C4D" w:rsidP="00897C4D">
      <w:pPr>
        <w:pStyle w:val="FootnoteText"/>
      </w:pPr>
      <w:r>
        <w:rPr>
          <w:rStyle w:val="FootnoteReference"/>
        </w:rPr>
        <w:footnoteRef/>
      </w:r>
      <w:r>
        <w:t xml:space="preserve"> Webley (n8) 277-278</w:t>
      </w:r>
    </w:p>
  </w:footnote>
  <w:footnote w:id="42">
    <w:p w14:paraId="50625F90" w14:textId="5EE67D01" w:rsidR="00897C4D" w:rsidRDefault="00897C4D" w:rsidP="00897C4D">
      <w:pPr>
        <w:pStyle w:val="FootnoteText"/>
      </w:pPr>
      <w:r>
        <w:rPr>
          <w:rStyle w:val="FootnoteReference"/>
        </w:rPr>
        <w:footnoteRef/>
      </w:r>
      <w:r>
        <w:t xml:space="preserve"> Tewksbury &amp; Pedro (</w:t>
      </w:r>
      <w:r w:rsidR="00DC13CE">
        <w:t>n11</w:t>
      </w:r>
      <w:r>
        <w:t>) 147</w:t>
      </w:r>
    </w:p>
  </w:footnote>
  <w:footnote w:id="43">
    <w:p w14:paraId="68F8F32C" w14:textId="4EB59E30" w:rsidR="00897C4D" w:rsidRDefault="00897C4D" w:rsidP="00897C4D">
      <w:pPr>
        <w:pStyle w:val="FootnoteText"/>
      </w:pPr>
      <w:r>
        <w:rPr>
          <w:rStyle w:val="FootnoteReference"/>
        </w:rPr>
        <w:footnoteRef/>
      </w:r>
      <w:r>
        <w:t xml:space="preserve"> Bartlett &amp; Taylor (</w:t>
      </w:r>
      <w:r w:rsidR="00DC13CE">
        <w:t>n20</w:t>
      </w:r>
      <w:r>
        <w:t>) 276</w:t>
      </w:r>
    </w:p>
  </w:footnote>
  <w:footnote w:id="44">
    <w:p w14:paraId="3195D359" w14:textId="77777777" w:rsidR="00897C4D" w:rsidRDefault="00897C4D" w:rsidP="00897C4D">
      <w:pPr>
        <w:pStyle w:val="FootnoteText"/>
      </w:pPr>
      <w:r>
        <w:rPr>
          <w:rStyle w:val="FootnoteReference"/>
        </w:rPr>
        <w:footnoteRef/>
      </w:r>
      <w:r>
        <w:t xml:space="preserve"> Webley (n8) 168</w:t>
      </w:r>
    </w:p>
  </w:footnote>
  <w:footnote w:id="45">
    <w:p w14:paraId="5BD9DA8B" w14:textId="0B90B11F" w:rsidR="00897C4D" w:rsidRDefault="00897C4D" w:rsidP="00897C4D">
      <w:pPr>
        <w:pStyle w:val="FootnoteText"/>
      </w:pPr>
      <w:r>
        <w:rPr>
          <w:rStyle w:val="FootnoteReference"/>
        </w:rPr>
        <w:footnoteRef/>
      </w:r>
      <w:r>
        <w:t xml:space="preserve"> Bartlett &amp; Taylor (</w:t>
      </w:r>
      <w:r w:rsidR="00DC13CE">
        <w:t>n20</w:t>
      </w:r>
      <w:r>
        <w:t>) 274</w:t>
      </w:r>
    </w:p>
  </w:footnote>
  <w:footnote w:id="46">
    <w:p w14:paraId="4FA1DED6" w14:textId="6F74A3AC" w:rsidR="00897C4D" w:rsidRDefault="00897C4D" w:rsidP="00897C4D">
      <w:pPr>
        <w:pStyle w:val="FootnoteText"/>
      </w:pPr>
      <w:r>
        <w:rPr>
          <w:rStyle w:val="FootnoteReference"/>
        </w:rPr>
        <w:footnoteRef/>
      </w:r>
      <w:r>
        <w:t xml:space="preserve"> Bartlett &amp; Taylor (</w:t>
      </w:r>
      <w:r w:rsidR="00DC13CE">
        <w:t>n20</w:t>
      </w:r>
      <w:r>
        <w:t>) 277</w:t>
      </w:r>
    </w:p>
  </w:footnote>
  <w:footnote w:id="47">
    <w:p w14:paraId="0FEE9781" w14:textId="77777777" w:rsidR="00897C4D" w:rsidRDefault="00897C4D" w:rsidP="00897C4D">
      <w:pPr>
        <w:pStyle w:val="FootnoteText"/>
      </w:pPr>
      <w:r>
        <w:rPr>
          <w:rStyle w:val="FootnoteReference"/>
        </w:rPr>
        <w:footnoteRef/>
      </w:r>
      <w:r>
        <w:t xml:space="preserve"> Webley (n8) 157</w:t>
      </w:r>
    </w:p>
  </w:footnote>
  <w:footnote w:id="48">
    <w:p w14:paraId="4F36E895" w14:textId="4387435E" w:rsidR="00897C4D" w:rsidRDefault="00897C4D" w:rsidP="00897C4D">
      <w:pPr>
        <w:pStyle w:val="FootnoteText"/>
      </w:pPr>
      <w:r>
        <w:rPr>
          <w:rStyle w:val="FootnoteReference"/>
        </w:rPr>
        <w:footnoteRef/>
      </w:r>
      <w:r>
        <w:t xml:space="preserve"> Tewksbury &amp; Pedro (</w:t>
      </w:r>
      <w:r w:rsidR="00DC13CE">
        <w:t>n11</w:t>
      </w:r>
      <w:r>
        <w:t>) 419</w:t>
      </w:r>
    </w:p>
  </w:footnote>
  <w:footnote w:id="49">
    <w:p w14:paraId="7CC241F4" w14:textId="15C3D35F" w:rsidR="00594D5E" w:rsidRDefault="00594D5E">
      <w:pPr>
        <w:pStyle w:val="FootnoteText"/>
      </w:pPr>
      <w:r>
        <w:rPr>
          <w:rStyle w:val="FootnoteReference"/>
        </w:rPr>
        <w:footnoteRef/>
      </w:r>
      <w:r w:rsidR="00A97269">
        <w:t xml:space="preserve"> Babacan (n9</w:t>
      </w:r>
      <w:r>
        <w:t>) 676</w:t>
      </w:r>
    </w:p>
  </w:footnote>
  <w:footnote w:id="50">
    <w:p w14:paraId="43691F62" w14:textId="56F51CED" w:rsidR="00594D5E" w:rsidRDefault="00594D5E">
      <w:pPr>
        <w:pStyle w:val="FootnoteText"/>
      </w:pPr>
      <w:r>
        <w:rPr>
          <w:rStyle w:val="FootnoteReference"/>
        </w:rPr>
        <w:footnoteRef/>
      </w:r>
      <w:r>
        <w:t xml:space="preserve"> Grimes and Musgrove quoted in Babacan (</w:t>
      </w:r>
      <w:r w:rsidR="00A97269" w:rsidRPr="00A97269">
        <w:t>n9</w:t>
      </w:r>
      <w:r>
        <w:t>) 673</w:t>
      </w:r>
    </w:p>
  </w:footnote>
  <w:footnote w:id="51">
    <w:p w14:paraId="32E5C240" w14:textId="42F7BA30" w:rsidR="00594D5E" w:rsidRDefault="00594D5E">
      <w:pPr>
        <w:pStyle w:val="FootnoteText"/>
      </w:pPr>
      <w:r>
        <w:rPr>
          <w:rStyle w:val="FootnoteReference"/>
        </w:rPr>
        <w:footnoteRef/>
      </w:r>
      <w:r>
        <w:t xml:space="preserve"> Frank Dignan, Richard Grimes and Rebecca Parker, ‘Pro Bono and Clinical Work in Law Schools: Summary and Analysis’ (2017) 4(1) AJLE 1–16, 1</w:t>
      </w:r>
    </w:p>
  </w:footnote>
  <w:footnote w:id="52">
    <w:p w14:paraId="3359EE50" w14:textId="7C12A26F" w:rsidR="00594D5E" w:rsidRDefault="00594D5E">
      <w:pPr>
        <w:pStyle w:val="FootnoteText"/>
      </w:pPr>
      <w:r>
        <w:rPr>
          <w:rStyle w:val="FootnoteReference"/>
        </w:rPr>
        <w:footnoteRef/>
      </w:r>
      <w:r>
        <w:t xml:space="preserve"> </w:t>
      </w:r>
      <w:r w:rsidR="00DC13CE">
        <w:t>Dignan (n51) 1</w:t>
      </w:r>
    </w:p>
  </w:footnote>
  <w:footnote w:id="53">
    <w:p w14:paraId="1C183D78" w14:textId="03577EB2" w:rsidR="00594D5E" w:rsidRDefault="00594D5E">
      <w:pPr>
        <w:pStyle w:val="FootnoteText"/>
      </w:pPr>
      <w:r>
        <w:rPr>
          <w:rStyle w:val="FootnoteReference"/>
        </w:rPr>
        <w:footnoteRef/>
      </w:r>
      <w:r>
        <w:t xml:space="preserve"> Babacan (</w:t>
      </w:r>
      <w:r w:rsidR="00A97269" w:rsidRPr="00A97269">
        <w:t>n9</w:t>
      </w:r>
      <w:r>
        <w:t>) 673</w:t>
      </w:r>
    </w:p>
  </w:footnote>
  <w:footnote w:id="54">
    <w:p w14:paraId="68FAE63B" w14:textId="6C8CE04B" w:rsidR="00594D5E" w:rsidRDefault="00594D5E">
      <w:pPr>
        <w:pStyle w:val="FootnoteText"/>
      </w:pPr>
      <w:r>
        <w:rPr>
          <w:rStyle w:val="FootnoteReference"/>
        </w:rPr>
        <w:footnoteRef/>
      </w:r>
      <w:r>
        <w:t xml:space="preserve"> McKeown</w:t>
      </w:r>
      <w:r w:rsidR="00DC13CE">
        <w:t xml:space="preserve"> (n36) </w:t>
      </w:r>
      <w:r w:rsidR="00A97269">
        <w:t>51</w:t>
      </w:r>
    </w:p>
  </w:footnote>
  <w:footnote w:id="55">
    <w:p w14:paraId="7C5F43C4" w14:textId="5569727A" w:rsidR="00594D5E" w:rsidRDefault="00594D5E" w:rsidP="00277416">
      <w:pPr>
        <w:pStyle w:val="FootnoteText"/>
      </w:pPr>
      <w:r>
        <w:rPr>
          <w:rStyle w:val="FootnoteReference"/>
        </w:rPr>
        <w:footnoteRef/>
      </w:r>
      <w:r>
        <w:t xml:space="preserve"> Hoffman</w:t>
      </w:r>
      <w:r w:rsidR="00DC13CE">
        <w:t xml:space="preserve"> (n21) </w:t>
      </w:r>
      <w:r>
        <w:t>85</w:t>
      </w:r>
    </w:p>
  </w:footnote>
  <w:footnote w:id="56">
    <w:p w14:paraId="6DB7AA57" w14:textId="77777777" w:rsidR="00594D5E" w:rsidRDefault="00594D5E">
      <w:pPr>
        <w:pStyle w:val="FootnoteText"/>
      </w:pPr>
      <w:r>
        <w:rPr>
          <w:rStyle w:val="FootnoteReference"/>
        </w:rPr>
        <w:footnoteRef/>
      </w:r>
      <w:r>
        <w:t xml:space="preserve"> An example of which is Paul McKeown, ‘Law student attitudes towards pro bono and voluntary work: The experience at Northumbria University’ (2015) 22(1) IJCLE 22</w:t>
      </w:r>
    </w:p>
  </w:footnote>
  <w:footnote w:id="57">
    <w:p w14:paraId="3A0EBA6D" w14:textId="4015A38D" w:rsidR="00594D5E" w:rsidRDefault="00594D5E">
      <w:pPr>
        <w:pStyle w:val="FootnoteText"/>
      </w:pPr>
      <w:r>
        <w:rPr>
          <w:rStyle w:val="FootnoteReference"/>
        </w:rPr>
        <w:footnoteRef/>
      </w:r>
      <w:r>
        <w:t xml:space="preserve"> McKeown (</w:t>
      </w:r>
      <w:r w:rsidR="00DC13CE">
        <w:t>n36</w:t>
      </w:r>
      <w:r>
        <w:t>) 11</w:t>
      </w:r>
    </w:p>
  </w:footnote>
  <w:footnote w:id="58">
    <w:p w14:paraId="6212B3F3" w14:textId="006CAB4D" w:rsidR="00594D5E" w:rsidRDefault="00594D5E">
      <w:pPr>
        <w:pStyle w:val="FootnoteText"/>
      </w:pPr>
      <w:r>
        <w:rPr>
          <w:rStyle w:val="FootnoteReference"/>
        </w:rPr>
        <w:footnoteRef/>
      </w:r>
      <w:r>
        <w:t xml:space="preserve"> McKeown (</w:t>
      </w:r>
      <w:r w:rsidR="00DC13CE">
        <w:t>n3</w:t>
      </w:r>
      <w:r w:rsidR="00A97269">
        <w:t>6</w:t>
      </w:r>
      <w:r>
        <w:t>) 22</w:t>
      </w:r>
    </w:p>
  </w:footnote>
  <w:footnote w:id="59">
    <w:p w14:paraId="286BA97E" w14:textId="2810D129" w:rsidR="00594D5E" w:rsidRDefault="00594D5E">
      <w:pPr>
        <w:pStyle w:val="FootnoteText"/>
      </w:pPr>
      <w:r>
        <w:rPr>
          <w:rStyle w:val="FootnoteReference"/>
        </w:rPr>
        <w:footnoteRef/>
      </w:r>
      <w:r>
        <w:t xml:space="preserve"> Hoffman (</w:t>
      </w:r>
      <w:r w:rsidR="00DC13CE">
        <w:t>n21</w:t>
      </w:r>
      <w:r>
        <w:t>) 84</w:t>
      </w:r>
    </w:p>
  </w:footnote>
  <w:footnote w:id="60">
    <w:p w14:paraId="45521E4B" w14:textId="597CD40A" w:rsidR="00594D5E" w:rsidRPr="0047085C" w:rsidRDefault="00594D5E" w:rsidP="007E2944">
      <w:pPr>
        <w:spacing w:after="0"/>
        <w:rPr>
          <w:rFonts w:ascii="Verdana" w:eastAsia="Times New Roman" w:hAnsi="Verdana" w:cs="Times New Roman"/>
          <w:color w:val="111111"/>
          <w:sz w:val="17"/>
          <w:szCs w:val="17"/>
          <w:lang w:eastAsia="en-GB"/>
        </w:rPr>
      </w:pPr>
      <w:r>
        <w:rPr>
          <w:rStyle w:val="FootnoteReference"/>
        </w:rPr>
        <w:footnoteRef/>
      </w:r>
      <w:r>
        <w:t xml:space="preserve"> </w:t>
      </w:r>
      <w:r w:rsidRPr="00C37054">
        <w:rPr>
          <w:sz w:val="20"/>
          <w:szCs w:val="20"/>
        </w:rPr>
        <w:t>McKeown</w:t>
      </w:r>
      <w:r w:rsidR="00DC13CE">
        <w:rPr>
          <w:sz w:val="20"/>
          <w:szCs w:val="20"/>
        </w:rPr>
        <w:t xml:space="preserve"> (n3</w:t>
      </w:r>
      <w:r w:rsidR="00A97269">
        <w:rPr>
          <w:sz w:val="20"/>
          <w:szCs w:val="20"/>
        </w:rPr>
        <w:t xml:space="preserve">6) </w:t>
      </w:r>
      <w:r>
        <w:rPr>
          <w:sz w:val="20"/>
          <w:szCs w:val="20"/>
        </w:rPr>
        <w:t>49</w:t>
      </w:r>
    </w:p>
  </w:footnote>
  <w:footnote w:id="61">
    <w:p w14:paraId="7A60F3B7" w14:textId="6D0CDCB0" w:rsidR="00594D5E" w:rsidRDefault="00594D5E">
      <w:pPr>
        <w:pStyle w:val="FootnoteText"/>
      </w:pPr>
      <w:r>
        <w:rPr>
          <w:rStyle w:val="FootnoteReference"/>
        </w:rPr>
        <w:footnoteRef/>
      </w:r>
      <w:r>
        <w:t xml:space="preserve"> McKeown</w:t>
      </w:r>
      <w:r w:rsidR="00DC13CE">
        <w:t xml:space="preserve"> (n3</w:t>
      </w:r>
      <w:r w:rsidR="00A97269">
        <w:t xml:space="preserve">6) </w:t>
      </w:r>
      <w:r>
        <w:t>58-60</w:t>
      </w:r>
    </w:p>
  </w:footnote>
  <w:footnote w:id="62">
    <w:p w14:paraId="7472B6D4" w14:textId="1BDC23A6" w:rsidR="00594D5E" w:rsidRDefault="00594D5E" w:rsidP="00BA525A">
      <w:pPr>
        <w:pStyle w:val="FootnoteText"/>
      </w:pPr>
      <w:r>
        <w:rPr>
          <w:rStyle w:val="FootnoteReference"/>
        </w:rPr>
        <w:footnoteRef/>
      </w:r>
      <w:r>
        <w:t xml:space="preserve"> McKeown (</w:t>
      </w:r>
      <w:r w:rsidR="00DC13CE">
        <w:t>n3</w:t>
      </w:r>
      <w:r w:rsidR="00A97269" w:rsidRPr="00A97269">
        <w:t>6</w:t>
      </w:r>
      <w:r>
        <w:t>) 53</w:t>
      </w:r>
    </w:p>
  </w:footnote>
  <w:footnote w:id="63">
    <w:p w14:paraId="6FDCCCE3" w14:textId="300C08FA" w:rsidR="00594D5E" w:rsidRDefault="00594D5E">
      <w:pPr>
        <w:pStyle w:val="FootnoteText"/>
      </w:pPr>
      <w:r>
        <w:rPr>
          <w:rStyle w:val="FootnoteReference"/>
        </w:rPr>
        <w:footnoteRef/>
      </w:r>
      <w:r>
        <w:t xml:space="preserve"> </w:t>
      </w:r>
      <w:r w:rsidR="00DC13CE">
        <w:t>Bartlett &amp; Taylor (n20)</w:t>
      </w:r>
      <w:r>
        <w:t xml:space="preserve"> 270-271</w:t>
      </w:r>
    </w:p>
  </w:footnote>
  <w:footnote w:id="64">
    <w:p w14:paraId="04AD13A2" w14:textId="77777777" w:rsidR="00594D5E" w:rsidRDefault="00594D5E" w:rsidP="00673C41">
      <w:pPr>
        <w:pStyle w:val="FootnoteText"/>
      </w:pPr>
      <w:r>
        <w:rPr>
          <w:rStyle w:val="FootnoteReference"/>
        </w:rPr>
        <w:footnoteRef/>
      </w:r>
      <w:r>
        <w:t xml:space="preserve"> Gurpreet Ballagun, Emerald Hutton, Jasmine Lalli and Catherine Ruta , Reflections on participation in the Birmingham Law School Pro Bono Group (2017) &lt; </w:t>
      </w:r>
      <w:hyperlink r:id="rId8" w:history="1">
        <w:r w:rsidRPr="00942F4C">
          <w:rPr>
            <w:rStyle w:val="Hyperlink"/>
          </w:rPr>
          <w:t>http://epapers.bham.ac.uk/3068/</w:t>
        </w:r>
      </w:hyperlink>
      <w:r>
        <w:t xml:space="preserve"> &gt; date accessed 14 November 2018</w:t>
      </w:r>
    </w:p>
  </w:footnote>
  <w:footnote w:id="65">
    <w:p w14:paraId="7ED6E85E" w14:textId="29BEA67C" w:rsidR="00594D5E" w:rsidRDefault="00594D5E">
      <w:pPr>
        <w:pStyle w:val="FootnoteText"/>
      </w:pPr>
      <w:r>
        <w:rPr>
          <w:rStyle w:val="FootnoteReference"/>
        </w:rPr>
        <w:footnoteRef/>
      </w:r>
      <w:r w:rsidR="00A97269">
        <w:t xml:space="preserve"> McKeown </w:t>
      </w:r>
      <w:r>
        <w:t>(</w:t>
      </w:r>
      <w:r w:rsidR="00DC13CE">
        <w:t>n56</w:t>
      </w:r>
      <w:r>
        <w:t xml:space="preserve">) 29 </w:t>
      </w:r>
    </w:p>
  </w:footnote>
  <w:footnote w:id="66">
    <w:p w14:paraId="159D5909" w14:textId="0E2D30A5" w:rsidR="00594D5E" w:rsidRDefault="00594D5E">
      <w:pPr>
        <w:pStyle w:val="FootnoteText"/>
      </w:pPr>
      <w:r>
        <w:rPr>
          <w:rStyle w:val="FootnoteReference"/>
        </w:rPr>
        <w:footnoteRef/>
      </w:r>
      <w:r>
        <w:t xml:space="preserve"> Loder</w:t>
      </w:r>
      <w:r w:rsidR="00A97269">
        <w:t xml:space="preserve"> (n1) </w:t>
      </w:r>
      <w:r>
        <w:t>475-476</w:t>
      </w:r>
    </w:p>
  </w:footnote>
  <w:footnote w:id="67">
    <w:p w14:paraId="3C3C14D1" w14:textId="685CD0C5" w:rsidR="0079711B" w:rsidRDefault="0079711B">
      <w:pPr>
        <w:pStyle w:val="FootnoteText"/>
      </w:pPr>
      <w:r>
        <w:rPr>
          <w:rStyle w:val="FootnoteReference"/>
        </w:rPr>
        <w:footnoteRef/>
      </w:r>
      <w:r>
        <w:t xml:space="preserve"> </w:t>
      </w:r>
      <w:r w:rsidRPr="00043D63">
        <w:t>Pro Bono Policy (</w:t>
      </w:r>
      <w:r w:rsidR="00043D63" w:rsidRPr="00043D63">
        <w:t>n12</w:t>
      </w:r>
      <w:r w:rsidRPr="00043D63">
        <w:t>)</w:t>
      </w:r>
    </w:p>
  </w:footnote>
  <w:footnote w:id="68">
    <w:p w14:paraId="67F759CF" w14:textId="1B35D3EA" w:rsidR="004B32C6" w:rsidRDefault="004B32C6">
      <w:pPr>
        <w:pStyle w:val="FootnoteText"/>
      </w:pPr>
      <w:r>
        <w:rPr>
          <w:rStyle w:val="FootnoteReference"/>
        </w:rPr>
        <w:footnoteRef/>
      </w:r>
      <w:r>
        <w:t xml:space="preserve"> LawWorks (</w:t>
      </w:r>
      <w:r w:rsidR="00212340">
        <w:t>n4</w:t>
      </w:r>
      <w:r>
        <w:t xml:space="preserve">) </w:t>
      </w:r>
    </w:p>
  </w:footnote>
  <w:footnote w:id="69">
    <w:p w14:paraId="173D49C5" w14:textId="173AD10B" w:rsidR="00DD1FB1" w:rsidRDefault="00DD1FB1">
      <w:pPr>
        <w:pStyle w:val="FootnoteText"/>
      </w:pPr>
      <w:r>
        <w:rPr>
          <w:rStyle w:val="FootnoteReference"/>
        </w:rPr>
        <w:footnoteRef/>
      </w:r>
      <w:r>
        <w:t xml:space="preserve"> Hoffman (</w:t>
      </w:r>
      <w:r w:rsidR="00DC13CE">
        <w:t>n21</w:t>
      </w:r>
      <w:r>
        <w:t>) 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6A0A9" w14:textId="63C5BF6C" w:rsidR="00336ABE" w:rsidRPr="00336ABE" w:rsidRDefault="00336ABE" w:rsidP="00336ABE">
    <w:pPr>
      <w:spacing w:line="480" w:lineRule="auto"/>
      <w:rPr>
        <w:rFonts w:ascii="Palatino Linotype" w:hAnsi="Palatino Linotype"/>
        <w:i/>
      </w:rPr>
    </w:pPr>
    <w:r>
      <w:rPr>
        <w:rFonts w:ascii="Palatino Linotype" w:hAnsi="Palatino Linotype"/>
        <w:i/>
      </w:rPr>
      <w:t>Special Issue: European Network for Clinical Legal Education 6</w:t>
    </w:r>
    <w:r>
      <w:rPr>
        <w:rFonts w:ascii="Palatino Linotype" w:hAnsi="Palatino Linotype"/>
        <w:i/>
        <w:vertAlign w:val="superscript"/>
      </w:rPr>
      <w:t>th</w:t>
    </w:r>
    <w:r>
      <w:rPr>
        <w:rFonts w:ascii="Palatino Linotype" w:hAnsi="Palatino Linotype"/>
        <w:i/>
      </w:rPr>
      <w:t xml:space="preserve"> 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3051"/>
    <w:multiLevelType w:val="hybridMultilevel"/>
    <w:tmpl w:val="903243D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5E1513A3"/>
    <w:multiLevelType w:val="hybridMultilevel"/>
    <w:tmpl w:val="72A22EE4"/>
    <w:lvl w:ilvl="0" w:tplc="CB2CF7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81385"/>
    <w:multiLevelType w:val="hybridMultilevel"/>
    <w:tmpl w:val="4E02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BF"/>
    <w:rsid w:val="00005905"/>
    <w:rsid w:val="0002344B"/>
    <w:rsid w:val="0003048C"/>
    <w:rsid w:val="00043D63"/>
    <w:rsid w:val="00062E71"/>
    <w:rsid w:val="000839FF"/>
    <w:rsid w:val="00084DC4"/>
    <w:rsid w:val="000A3BC6"/>
    <w:rsid w:val="000A4E0C"/>
    <w:rsid w:val="000A52B4"/>
    <w:rsid w:val="000A65F3"/>
    <w:rsid w:val="000B442A"/>
    <w:rsid w:val="000D6656"/>
    <w:rsid w:val="000E11C0"/>
    <w:rsid w:val="000E56ED"/>
    <w:rsid w:val="000E655E"/>
    <w:rsid w:val="00121E0D"/>
    <w:rsid w:val="00133289"/>
    <w:rsid w:val="001A4026"/>
    <w:rsid w:val="001B5191"/>
    <w:rsid w:val="001C21AE"/>
    <w:rsid w:val="001F469C"/>
    <w:rsid w:val="00203965"/>
    <w:rsid w:val="00205AC6"/>
    <w:rsid w:val="00212340"/>
    <w:rsid w:val="00260916"/>
    <w:rsid w:val="00264525"/>
    <w:rsid w:val="00277416"/>
    <w:rsid w:val="00285E33"/>
    <w:rsid w:val="002B5451"/>
    <w:rsid w:val="002B76EF"/>
    <w:rsid w:val="00316C40"/>
    <w:rsid w:val="00336ABE"/>
    <w:rsid w:val="003704AD"/>
    <w:rsid w:val="003B0445"/>
    <w:rsid w:val="004472CC"/>
    <w:rsid w:val="00456085"/>
    <w:rsid w:val="0047085C"/>
    <w:rsid w:val="00491966"/>
    <w:rsid w:val="004B32C6"/>
    <w:rsid w:val="004C3171"/>
    <w:rsid w:val="004F1FBD"/>
    <w:rsid w:val="004F63BB"/>
    <w:rsid w:val="0050394F"/>
    <w:rsid w:val="00505DC0"/>
    <w:rsid w:val="005071BF"/>
    <w:rsid w:val="00550536"/>
    <w:rsid w:val="0056293D"/>
    <w:rsid w:val="00594D5E"/>
    <w:rsid w:val="00594DD0"/>
    <w:rsid w:val="005C40D1"/>
    <w:rsid w:val="005C4292"/>
    <w:rsid w:val="005D3946"/>
    <w:rsid w:val="005E213B"/>
    <w:rsid w:val="005E66BF"/>
    <w:rsid w:val="005F3219"/>
    <w:rsid w:val="006022DB"/>
    <w:rsid w:val="00612C56"/>
    <w:rsid w:val="00653A6C"/>
    <w:rsid w:val="00671A6F"/>
    <w:rsid w:val="00673C41"/>
    <w:rsid w:val="0069233A"/>
    <w:rsid w:val="006B74E5"/>
    <w:rsid w:val="006D62F0"/>
    <w:rsid w:val="007209D0"/>
    <w:rsid w:val="00721973"/>
    <w:rsid w:val="0075290B"/>
    <w:rsid w:val="007537CF"/>
    <w:rsid w:val="00775020"/>
    <w:rsid w:val="0078555A"/>
    <w:rsid w:val="007912A5"/>
    <w:rsid w:val="00795049"/>
    <w:rsid w:val="0079711B"/>
    <w:rsid w:val="007B12EF"/>
    <w:rsid w:val="007B4922"/>
    <w:rsid w:val="007D53E6"/>
    <w:rsid w:val="007E2944"/>
    <w:rsid w:val="00810049"/>
    <w:rsid w:val="00816F32"/>
    <w:rsid w:val="00850158"/>
    <w:rsid w:val="00856DB7"/>
    <w:rsid w:val="00864B3D"/>
    <w:rsid w:val="0089489E"/>
    <w:rsid w:val="00897C4D"/>
    <w:rsid w:val="008C17C2"/>
    <w:rsid w:val="008D1006"/>
    <w:rsid w:val="008E4309"/>
    <w:rsid w:val="008F6624"/>
    <w:rsid w:val="00920E00"/>
    <w:rsid w:val="009217D3"/>
    <w:rsid w:val="00932920"/>
    <w:rsid w:val="00966031"/>
    <w:rsid w:val="009763D9"/>
    <w:rsid w:val="009A46ED"/>
    <w:rsid w:val="009B7C95"/>
    <w:rsid w:val="009E1AD4"/>
    <w:rsid w:val="009E46B6"/>
    <w:rsid w:val="009F27D2"/>
    <w:rsid w:val="00A10739"/>
    <w:rsid w:val="00A13091"/>
    <w:rsid w:val="00A33034"/>
    <w:rsid w:val="00A40B37"/>
    <w:rsid w:val="00A62EC2"/>
    <w:rsid w:val="00A7563F"/>
    <w:rsid w:val="00A809FD"/>
    <w:rsid w:val="00A81604"/>
    <w:rsid w:val="00A8283D"/>
    <w:rsid w:val="00A97269"/>
    <w:rsid w:val="00AE02CE"/>
    <w:rsid w:val="00AF2FED"/>
    <w:rsid w:val="00AF7258"/>
    <w:rsid w:val="00B10B1C"/>
    <w:rsid w:val="00B53B6E"/>
    <w:rsid w:val="00BA36D1"/>
    <w:rsid w:val="00BA525A"/>
    <w:rsid w:val="00BE155E"/>
    <w:rsid w:val="00BF7F47"/>
    <w:rsid w:val="00C057AE"/>
    <w:rsid w:val="00C225FE"/>
    <w:rsid w:val="00C37054"/>
    <w:rsid w:val="00C44EFC"/>
    <w:rsid w:val="00C51B9B"/>
    <w:rsid w:val="00C75D55"/>
    <w:rsid w:val="00C77C86"/>
    <w:rsid w:val="00C92529"/>
    <w:rsid w:val="00C933C8"/>
    <w:rsid w:val="00CB2F7F"/>
    <w:rsid w:val="00CC1665"/>
    <w:rsid w:val="00CF3852"/>
    <w:rsid w:val="00D11368"/>
    <w:rsid w:val="00D61ADC"/>
    <w:rsid w:val="00DA2281"/>
    <w:rsid w:val="00DA4C42"/>
    <w:rsid w:val="00DC13CE"/>
    <w:rsid w:val="00DC6C8B"/>
    <w:rsid w:val="00DD1FB1"/>
    <w:rsid w:val="00E758D3"/>
    <w:rsid w:val="00E80D8F"/>
    <w:rsid w:val="00E94490"/>
    <w:rsid w:val="00EB4695"/>
    <w:rsid w:val="00ED5A02"/>
    <w:rsid w:val="00F03728"/>
    <w:rsid w:val="00F072F9"/>
    <w:rsid w:val="00F26E4F"/>
    <w:rsid w:val="00F34B5D"/>
    <w:rsid w:val="00F363C7"/>
    <w:rsid w:val="00F46FEF"/>
    <w:rsid w:val="00F56144"/>
    <w:rsid w:val="00F565EB"/>
    <w:rsid w:val="00F94A74"/>
    <w:rsid w:val="00FC2F0C"/>
    <w:rsid w:val="00FC7575"/>
    <w:rsid w:val="00FE37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7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2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5FE"/>
    <w:rPr>
      <w:sz w:val="20"/>
      <w:szCs w:val="20"/>
    </w:rPr>
  </w:style>
  <w:style w:type="character" w:styleId="FootnoteReference">
    <w:name w:val="footnote reference"/>
    <w:basedOn w:val="DefaultParagraphFont"/>
    <w:uiPriority w:val="99"/>
    <w:semiHidden/>
    <w:unhideWhenUsed/>
    <w:rsid w:val="00C225FE"/>
    <w:rPr>
      <w:vertAlign w:val="superscript"/>
    </w:rPr>
  </w:style>
  <w:style w:type="character" w:styleId="Hyperlink">
    <w:name w:val="Hyperlink"/>
    <w:basedOn w:val="DefaultParagraphFont"/>
    <w:uiPriority w:val="99"/>
    <w:unhideWhenUsed/>
    <w:rsid w:val="009217D3"/>
    <w:rPr>
      <w:color w:val="0563C1" w:themeColor="hyperlink"/>
      <w:u w:val="single"/>
    </w:rPr>
  </w:style>
  <w:style w:type="paragraph" w:styleId="ListParagraph">
    <w:name w:val="List Paragraph"/>
    <w:basedOn w:val="Normal"/>
    <w:uiPriority w:val="34"/>
    <w:qFormat/>
    <w:rsid w:val="000A65F3"/>
    <w:pPr>
      <w:ind w:left="720"/>
      <w:contextualSpacing/>
    </w:pPr>
  </w:style>
  <w:style w:type="paragraph" w:styleId="Header">
    <w:name w:val="header"/>
    <w:basedOn w:val="Normal"/>
    <w:link w:val="HeaderChar"/>
    <w:uiPriority w:val="99"/>
    <w:unhideWhenUsed/>
    <w:rsid w:val="000A3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BC6"/>
  </w:style>
  <w:style w:type="paragraph" w:styleId="Footer">
    <w:name w:val="footer"/>
    <w:basedOn w:val="Normal"/>
    <w:link w:val="FooterChar"/>
    <w:uiPriority w:val="99"/>
    <w:unhideWhenUsed/>
    <w:rsid w:val="000A3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BC6"/>
  </w:style>
  <w:style w:type="character" w:styleId="Emphasis">
    <w:name w:val="Emphasis"/>
    <w:basedOn w:val="DefaultParagraphFont"/>
    <w:uiPriority w:val="20"/>
    <w:qFormat/>
    <w:rsid w:val="0003048C"/>
    <w:rPr>
      <w:i/>
      <w:iCs/>
    </w:rPr>
  </w:style>
  <w:style w:type="character" w:styleId="CommentReference">
    <w:name w:val="annotation reference"/>
    <w:basedOn w:val="DefaultParagraphFont"/>
    <w:uiPriority w:val="99"/>
    <w:semiHidden/>
    <w:unhideWhenUsed/>
    <w:rsid w:val="0069233A"/>
    <w:rPr>
      <w:sz w:val="16"/>
      <w:szCs w:val="16"/>
    </w:rPr>
  </w:style>
  <w:style w:type="paragraph" w:styleId="CommentText">
    <w:name w:val="annotation text"/>
    <w:basedOn w:val="Normal"/>
    <w:link w:val="CommentTextChar"/>
    <w:uiPriority w:val="99"/>
    <w:semiHidden/>
    <w:unhideWhenUsed/>
    <w:rsid w:val="0069233A"/>
    <w:pPr>
      <w:spacing w:line="240" w:lineRule="auto"/>
    </w:pPr>
    <w:rPr>
      <w:sz w:val="20"/>
      <w:szCs w:val="20"/>
    </w:rPr>
  </w:style>
  <w:style w:type="character" w:customStyle="1" w:styleId="CommentTextChar">
    <w:name w:val="Comment Text Char"/>
    <w:basedOn w:val="DefaultParagraphFont"/>
    <w:link w:val="CommentText"/>
    <w:uiPriority w:val="99"/>
    <w:semiHidden/>
    <w:rsid w:val="0069233A"/>
    <w:rPr>
      <w:sz w:val="20"/>
      <w:szCs w:val="20"/>
    </w:rPr>
  </w:style>
  <w:style w:type="paragraph" w:styleId="CommentSubject">
    <w:name w:val="annotation subject"/>
    <w:basedOn w:val="CommentText"/>
    <w:next w:val="CommentText"/>
    <w:link w:val="CommentSubjectChar"/>
    <w:uiPriority w:val="99"/>
    <w:semiHidden/>
    <w:unhideWhenUsed/>
    <w:rsid w:val="0069233A"/>
    <w:rPr>
      <w:b/>
      <w:bCs/>
    </w:rPr>
  </w:style>
  <w:style w:type="character" w:customStyle="1" w:styleId="CommentSubjectChar">
    <w:name w:val="Comment Subject Char"/>
    <w:basedOn w:val="CommentTextChar"/>
    <w:link w:val="CommentSubject"/>
    <w:uiPriority w:val="99"/>
    <w:semiHidden/>
    <w:rsid w:val="0069233A"/>
    <w:rPr>
      <w:b/>
      <w:bCs/>
      <w:sz w:val="20"/>
      <w:szCs w:val="20"/>
    </w:rPr>
  </w:style>
  <w:style w:type="paragraph" w:styleId="BalloonText">
    <w:name w:val="Balloon Text"/>
    <w:basedOn w:val="Normal"/>
    <w:link w:val="BalloonTextChar"/>
    <w:uiPriority w:val="99"/>
    <w:semiHidden/>
    <w:unhideWhenUsed/>
    <w:rsid w:val="00692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6542">
      <w:bodyDiv w:val="1"/>
      <w:marLeft w:val="0"/>
      <w:marRight w:val="0"/>
      <w:marTop w:val="0"/>
      <w:marBottom w:val="0"/>
      <w:divBdr>
        <w:top w:val="none" w:sz="0" w:space="0" w:color="auto"/>
        <w:left w:val="none" w:sz="0" w:space="0" w:color="auto"/>
        <w:bottom w:val="none" w:sz="0" w:space="0" w:color="auto"/>
        <w:right w:val="none" w:sz="0" w:space="0" w:color="auto"/>
      </w:divBdr>
    </w:div>
    <w:div w:id="3542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papers.bham.ac.uk/3068/" TargetMode="External"/><Relationship Id="rId3" Type="http://schemas.openxmlformats.org/officeDocument/2006/relationships/hyperlink" Target="http://www.shoosmiths.co.uk/about-us/pro-bono-policy-statement-13361.aspx" TargetMode="External"/><Relationship Id="rId7" Type="http://schemas.openxmlformats.org/officeDocument/2006/relationships/hyperlink" Target="https://www.sra.org.uk/sra/how-we-work/reports/data/population_solicitors.page" TargetMode="External"/><Relationship Id="rId2" Type="http://schemas.openxmlformats.org/officeDocument/2006/relationships/hyperlink" Target="http://www.dlapiperwin.com/export/sites/win/dowloads/WIN_Pro_Bono_Guidance.pdf" TargetMode="External"/><Relationship Id="rId1" Type="http://schemas.openxmlformats.org/officeDocument/2006/relationships/hyperlink" Target="https://www.lawworks.org.uk/sites/default/files/LawWorks%20Clinics%20Report%202016-17.pdf" TargetMode="External"/><Relationship Id="rId6" Type="http://schemas.openxmlformats.org/officeDocument/2006/relationships/hyperlink" Target="https://www.prospects.ac.uk/jobs-and-work-experience/job-sectors/law-sector/top-uk-law-firms" TargetMode="External"/><Relationship Id="rId5" Type="http://schemas.openxmlformats.org/officeDocument/2006/relationships/hyperlink" Target="https://www.lawsociety.org.uk/Support-services/Practice-management/Pro-bono/The-pro-bono-protocol/" TargetMode="External"/><Relationship Id="rId4" Type="http://schemas.openxmlformats.org/officeDocument/2006/relationships/hyperlink" Target="https://www.lawsociety.org.uk/Support-services/Practice-management/Pro-bono/Pro-bono-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521E-89D5-4F1E-BA28-9DB00708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6384</Words>
  <Characters>32919</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2019-07-03T13:15:00Z</dcterms:created>
  <dcterms:modified xsi:type="dcterms:W3CDTF">2019-07-03T13:21:00Z</dcterms:modified>
</cp:coreProperties>
</file>