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E9" w:rsidRPr="006C25E9" w:rsidRDefault="006C25E9" w:rsidP="006C25E9">
      <w:pPr>
        <w:rPr>
          <w:sz w:val="56"/>
          <w:szCs w:val="56"/>
        </w:rPr>
      </w:pPr>
      <w:r w:rsidRPr="006C25E9">
        <w:rPr>
          <w:sz w:val="56"/>
          <w:szCs w:val="56"/>
        </w:rPr>
        <w:t>The Draft Mental Incapacity Bill</w:t>
      </w:r>
    </w:p>
    <w:p w:rsidR="006C25E9" w:rsidRPr="006C25E9" w:rsidRDefault="000565AC" w:rsidP="006C25E9">
      <w:pPr>
        <w:rPr>
          <w:i/>
          <w:iCs/>
          <w:sz w:val="28"/>
        </w:rPr>
      </w:pPr>
      <w:r>
        <w:rPr>
          <w:i/>
          <w:iCs/>
          <w:sz w:val="28"/>
        </w:rPr>
        <w:t>Camilla Parker</w:t>
      </w:r>
      <w:r>
        <w:rPr>
          <w:rStyle w:val="FootnoteReference"/>
          <w:i/>
          <w:iCs/>
          <w:sz w:val="28"/>
        </w:rPr>
        <w:footnoteReference w:customMarkFollows="1" w:id="1"/>
        <w:t>*</w:t>
      </w:r>
    </w:p>
    <w:p w:rsidR="006C25E9" w:rsidRDefault="006C25E9" w:rsidP="006C25E9">
      <w:pPr>
        <w:rPr>
          <w:b/>
          <w:bCs/>
        </w:rPr>
      </w:pPr>
    </w:p>
    <w:p w:rsidR="006C25E9" w:rsidRPr="006C25E9" w:rsidRDefault="006C25E9" w:rsidP="006C25E9">
      <w:pPr>
        <w:rPr>
          <w:b/>
          <w:bCs/>
        </w:rPr>
      </w:pPr>
      <w:r w:rsidRPr="006C25E9">
        <w:rPr>
          <w:b/>
          <w:bCs/>
        </w:rPr>
        <w:t>1. Introduction</w:t>
      </w:r>
    </w:p>
    <w:p w:rsidR="006C25E9" w:rsidRPr="006C25E9" w:rsidRDefault="006C25E9" w:rsidP="006C25E9">
      <w:r w:rsidRPr="006C25E9">
        <w:rPr>
          <w:i/>
          <w:iCs/>
        </w:rPr>
        <w:t>‘It is widely recognised that, in this area, the law as it now stands is unsystematic and full of glaring gaps’.</w:t>
      </w:r>
      <w:r>
        <w:rPr>
          <w:i/>
          <w:iCs/>
        </w:rPr>
        <w:t xml:space="preserve"> </w:t>
      </w:r>
      <w:r w:rsidRPr="006C25E9">
        <w:rPr>
          <w:i/>
          <w:iCs/>
        </w:rPr>
        <w:t xml:space="preserve">(Mental Incapacity, </w:t>
      </w:r>
      <w:r w:rsidRPr="006C25E9">
        <w:t>Law Commission, 1995</w:t>
      </w:r>
      <w:r w:rsidRPr="006C25E9">
        <w:rPr>
          <w:i/>
          <w:iCs/>
        </w:rPr>
        <w:t>)</w:t>
      </w:r>
      <w:r w:rsidR="000565AC">
        <w:rPr>
          <w:rStyle w:val="FootnoteReference"/>
          <w:i/>
          <w:iCs/>
        </w:rPr>
        <w:footnoteReference w:id="2"/>
      </w:r>
    </w:p>
    <w:p w:rsidR="006C25E9" w:rsidRPr="006C25E9" w:rsidRDefault="006C25E9" w:rsidP="006C25E9">
      <w:r w:rsidRPr="006C25E9">
        <w:t>Despite the general agreement with the Law Commission’s assessment of the failings of the current</w:t>
      </w:r>
      <w:r>
        <w:t xml:space="preserve"> </w:t>
      </w:r>
      <w:r w:rsidRPr="006C25E9">
        <w:t>system for decision-making on behalf of people who lack the capacity to make decisions for</w:t>
      </w:r>
      <w:r>
        <w:t xml:space="preserve"> </w:t>
      </w:r>
      <w:proofErr w:type="gramStart"/>
      <w:r>
        <w:t>t</w:t>
      </w:r>
      <w:r w:rsidRPr="006C25E9">
        <w:t>hemselves</w:t>
      </w:r>
      <w:proofErr w:type="gramEnd"/>
      <w:r w:rsidRPr="006C25E9">
        <w:t>, the steps towards achieving comprehensive reform, as recommended in its report,</w:t>
      </w:r>
      <w:r>
        <w:t xml:space="preserve"> </w:t>
      </w:r>
      <w:r w:rsidRPr="006C25E9">
        <w:rPr>
          <w:i/>
          <w:iCs/>
        </w:rPr>
        <w:t>Mental Incapacity</w:t>
      </w:r>
      <w:r w:rsidRPr="006C25E9">
        <w:t xml:space="preserve">, has been a protracted process. </w:t>
      </w:r>
      <w:r w:rsidRPr="006C25E9">
        <w:rPr>
          <w:i/>
          <w:iCs/>
        </w:rPr>
        <w:t xml:space="preserve">Mental Incapacity </w:t>
      </w:r>
      <w:r w:rsidRPr="006C25E9">
        <w:t>was followed, two years later,</w:t>
      </w:r>
      <w:r>
        <w:t xml:space="preserve"> </w:t>
      </w:r>
      <w:r w:rsidRPr="006C25E9">
        <w:t xml:space="preserve">by a consultation paper – </w:t>
      </w:r>
      <w:r w:rsidRPr="006C25E9">
        <w:rPr>
          <w:i/>
          <w:iCs/>
        </w:rPr>
        <w:t xml:space="preserve">Who Decides? Making Decisions on Behalf of Mentally Incapacitated </w:t>
      </w:r>
      <w:r>
        <w:rPr>
          <w:i/>
          <w:iCs/>
        </w:rPr>
        <w:t>P</w:t>
      </w:r>
      <w:r w:rsidRPr="006C25E9">
        <w:rPr>
          <w:i/>
          <w:iCs/>
        </w:rPr>
        <w:t>eople</w:t>
      </w:r>
      <w:r w:rsidR="000565AC">
        <w:rPr>
          <w:rStyle w:val="FootnoteReference"/>
          <w:i/>
          <w:iCs/>
        </w:rPr>
        <w:footnoteReference w:id="3"/>
      </w:r>
      <w:r>
        <w:t xml:space="preserve"> </w:t>
      </w:r>
      <w:r w:rsidRPr="006C25E9">
        <w:t>– in which the Government sought views on the Law Commission’s recommendations for reform.</w:t>
      </w:r>
      <w:r>
        <w:t xml:space="preserve"> </w:t>
      </w:r>
      <w:r w:rsidRPr="006C25E9">
        <w:t xml:space="preserve">In October 1999, the Lord Chancellor’s Department published </w:t>
      </w:r>
      <w:r w:rsidRPr="006C25E9">
        <w:rPr>
          <w:i/>
          <w:iCs/>
        </w:rPr>
        <w:t>Making Decisions</w:t>
      </w:r>
      <w:r w:rsidR="000565AC">
        <w:rPr>
          <w:rStyle w:val="FootnoteReference"/>
          <w:i/>
          <w:iCs/>
        </w:rPr>
        <w:footnoteReference w:id="4"/>
      </w:r>
      <w:r w:rsidRPr="006C25E9">
        <w:t>, which set out</w:t>
      </w:r>
      <w:r>
        <w:t xml:space="preserve"> </w:t>
      </w:r>
      <w:r w:rsidRPr="006C25E9">
        <w:t>the Government’s proposal for reform, ‘in the light of the responses to the consultation paper</w:t>
      </w:r>
      <w:r>
        <w:t xml:space="preserve"> </w:t>
      </w:r>
      <w:r w:rsidRPr="006C25E9">
        <w:rPr>
          <w:i/>
          <w:iCs/>
        </w:rPr>
        <w:t>Who Decides</w:t>
      </w:r>
      <w:r w:rsidRPr="006C25E9">
        <w:t>’.</w:t>
      </w:r>
    </w:p>
    <w:p w:rsidR="006C25E9" w:rsidRPr="006C25E9" w:rsidRDefault="006C25E9" w:rsidP="006C25E9">
      <w:r w:rsidRPr="006C25E9">
        <w:t xml:space="preserve">No clear timescale was given for the reforms, with </w:t>
      </w:r>
      <w:r w:rsidRPr="006C25E9">
        <w:rPr>
          <w:i/>
          <w:iCs/>
        </w:rPr>
        <w:t xml:space="preserve">Making Decisions </w:t>
      </w:r>
      <w:r w:rsidRPr="006C25E9">
        <w:t>stating that they could only be</w:t>
      </w:r>
      <w:r>
        <w:t xml:space="preserve"> </w:t>
      </w:r>
      <w:r w:rsidRPr="006C25E9">
        <w:t>taken forward ‘when Parliamentary time allows’. However, in June of last year the reform process</w:t>
      </w:r>
      <w:r>
        <w:t xml:space="preserve"> </w:t>
      </w:r>
      <w:r w:rsidRPr="006C25E9">
        <w:t>moved to a significant stage with the publication of the Government’s draft Mental Incapacity Bill</w:t>
      </w:r>
      <w:r>
        <w:t xml:space="preserve"> </w:t>
      </w:r>
      <w:r w:rsidRPr="006C25E9">
        <w:t>(‘the Draft Bill’). This set out proposals to reform the law:</w:t>
      </w:r>
    </w:p>
    <w:p w:rsidR="006C25E9" w:rsidRPr="006C25E9" w:rsidRDefault="006C25E9" w:rsidP="006C25E9">
      <w:pPr>
        <w:ind w:left="567" w:right="521"/>
      </w:pPr>
      <w:r w:rsidRPr="006C25E9">
        <w:t>‘</w:t>
      </w:r>
      <w:proofErr w:type="gramStart"/>
      <w:r w:rsidRPr="006C25E9">
        <w:rPr>
          <w:i/>
          <w:iCs/>
        </w:rPr>
        <w:t>in</w:t>
      </w:r>
      <w:proofErr w:type="gramEnd"/>
      <w:r w:rsidRPr="006C25E9">
        <w:rPr>
          <w:i/>
          <w:iCs/>
        </w:rPr>
        <w:t xml:space="preserve"> order to improve and clarify the decision making process for those aged 16 and over who are unable</w:t>
      </w:r>
      <w:r>
        <w:rPr>
          <w:i/>
          <w:iCs/>
        </w:rPr>
        <w:t xml:space="preserve"> </w:t>
      </w:r>
      <w:r w:rsidRPr="006C25E9">
        <w:rPr>
          <w:i/>
          <w:iCs/>
        </w:rPr>
        <w:t>to make decisions for themselves.</w:t>
      </w:r>
      <w:r w:rsidRPr="006C25E9">
        <w:t>’</w:t>
      </w:r>
      <w:r w:rsidR="000565AC">
        <w:rPr>
          <w:rStyle w:val="FootnoteReference"/>
        </w:rPr>
        <w:footnoteReference w:id="5"/>
      </w:r>
    </w:p>
    <w:p w:rsidR="00981F9A" w:rsidRDefault="006C25E9" w:rsidP="006C25E9">
      <w:r w:rsidRPr="006C25E9">
        <w:t>Thus provisions set out in the Draft Bill are based on the Law Commission’s recommendations.</w:t>
      </w:r>
      <w:r>
        <w:t xml:space="preserve"> </w:t>
      </w:r>
      <w:r w:rsidRPr="006C25E9">
        <w:t xml:space="preserve">However, not all the recommendations included in </w:t>
      </w:r>
      <w:r w:rsidRPr="006C25E9">
        <w:rPr>
          <w:i/>
          <w:iCs/>
        </w:rPr>
        <w:t xml:space="preserve">Mental Incapacity </w:t>
      </w:r>
      <w:r w:rsidRPr="006C25E9">
        <w:t>have been followed.</w:t>
      </w:r>
      <w:r>
        <w:t xml:space="preserve"> </w:t>
      </w:r>
      <w:r w:rsidRPr="006C25E9">
        <w:t>For example, the Government decided not to take forward the proposals relating to the public law</w:t>
      </w:r>
      <w:r>
        <w:t xml:space="preserve"> </w:t>
      </w:r>
      <w:r w:rsidRPr="006C25E9">
        <w:t>protection of vulnerable people.</w:t>
      </w:r>
    </w:p>
    <w:p w:rsidR="00D01D7F" w:rsidRPr="00D01D7F" w:rsidRDefault="00D01D7F" w:rsidP="00D01D7F">
      <w:r w:rsidRPr="00D01D7F">
        <w:t>The Draft Bill was considered by the Joint Committee on the Draft Mental Incapacity Bill (the Joint</w:t>
      </w:r>
      <w:r>
        <w:t xml:space="preserve"> </w:t>
      </w:r>
      <w:r w:rsidRPr="00D01D7F">
        <w:t>Committee) which published its report in November 2003</w:t>
      </w:r>
      <w:r w:rsidR="00D262E7">
        <w:rPr>
          <w:rStyle w:val="FootnoteReference"/>
        </w:rPr>
        <w:footnoteReference w:id="6"/>
      </w:r>
      <w:r w:rsidRPr="00D01D7F">
        <w:t>. The Joint Committee stressed the</w:t>
      </w:r>
      <w:r>
        <w:t xml:space="preserve"> </w:t>
      </w:r>
      <w:r w:rsidRPr="00D01D7F">
        <w:t>enormity of the task it was expected to meet – in just over two months, providing detailed scrutiny</w:t>
      </w:r>
      <w:r>
        <w:t xml:space="preserve"> </w:t>
      </w:r>
      <w:r w:rsidRPr="00D01D7F">
        <w:t>of a draft Bill which was ‘</w:t>
      </w:r>
      <w:r w:rsidRPr="00D01D7F">
        <w:rPr>
          <w:i/>
          <w:iCs/>
        </w:rPr>
        <w:t>the product of an extensive consultation stretching back to 1989</w:t>
      </w:r>
      <w:r w:rsidRPr="00D01D7F">
        <w:t>’. Despite</w:t>
      </w:r>
      <w:r>
        <w:t xml:space="preserve"> </w:t>
      </w:r>
      <w:r w:rsidRPr="00D01D7F">
        <w:t>making nearly one hundred recommendations in relation to the Draft Bill, the Joint Committee</w:t>
      </w:r>
      <w:r>
        <w:t xml:space="preserve"> </w:t>
      </w:r>
      <w:r w:rsidRPr="00D01D7F">
        <w:lastRenderedPageBreak/>
        <w:t>concluded that there is a clear need for the Bill and supported, ‘</w:t>
      </w:r>
      <w:r w:rsidRPr="00D01D7F">
        <w:rPr>
          <w:i/>
          <w:iCs/>
        </w:rPr>
        <w:t>on the whole</w:t>
      </w:r>
      <w:r w:rsidRPr="00D01D7F">
        <w:t>’, the principles and</w:t>
      </w:r>
      <w:r>
        <w:t xml:space="preserve"> </w:t>
      </w:r>
      <w:r w:rsidRPr="00D01D7F">
        <w:t>general direction of the draft Bill. The recommendations include the need for guiding principles to</w:t>
      </w:r>
      <w:r>
        <w:t xml:space="preserve"> </w:t>
      </w:r>
      <w:r w:rsidRPr="00D01D7F">
        <w:t>be set out in the Bill</w:t>
      </w:r>
      <w:r w:rsidR="00952D8E">
        <w:rPr>
          <w:rStyle w:val="FootnoteReference"/>
        </w:rPr>
        <w:footnoteReference w:id="7"/>
      </w:r>
      <w:r w:rsidRPr="00D01D7F">
        <w:t>; greater clarity in relation to the scope of powers under the Bill</w:t>
      </w:r>
      <w:r w:rsidR="00952D8E">
        <w:rPr>
          <w:rStyle w:val="FootnoteReference"/>
        </w:rPr>
        <w:footnoteReference w:id="8"/>
      </w:r>
      <w:r w:rsidRPr="00D01D7F">
        <w:t>; the grey</w:t>
      </w:r>
      <w:r>
        <w:t xml:space="preserve"> </w:t>
      </w:r>
      <w:r w:rsidRPr="00D01D7F">
        <w:t>areas between the draft Bill and the present Mental Health Act 1983 (particularly the ‘</w:t>
      </w:r>
      <w:proofErr w:type="spellStart"/>
      <w:r w:rsidRPr="00D01D7F">
        <w:t>Bournewood</w:t>
      </w:r>
      <w:proofErr w:type="spellEnd"/>
      <w:r>
        <w:t xml:space="preserve"> </w:t>
      </w:r>
      <w:r w:rsidRPr="00D01D7F">
        <w:t>gap’</w:t>
      </w:r>
      <w:r w:rsidR="00952D8E">
        <w:rPr>
          <w:rStyle w:val="FootnoteReference"/>
        </w:rPr>
        <w:footnoteReference w:id="9"/>
      </w:r>
      <w:r w:rsidRPr="00D01D7F">
        <w:t>) to be addressed</w:t>
      </w:r>
      <w:r w:rsidR="00952D8E">
        <w:rPr>
          <w:rStyle w:val="FootnoteReference"/>
        </w:rPr>
        <w:footnoteReference w:id="10"/>
      </w:r>
      <w:r w:rsidRPr="00D01D7F">
        <w:t xml:space="preserve"> and the title of the Bill to be changed to ‘the Mental Capacity Bill’ to reflect</w:t>
      </w:r>
      <w:r>
        <w:t xml:space="preserve"> </w:t>
      </w:r>
      <w:r w:rsidRPr="00D01D7F">
        <w:t>more accurately the purpose of the Bill which is to recognise and give effect to the right to make</w:t>
      </w:r>
      <w:r>
        <w:t xml:space="preserve"> </w:t>
      </w:r>
      <w:r w:rsidRPr="00D01D7F">
        <w:t>decisions and remove the pejorative associated with incapacity</w:t>
      </w:r>
      <w:r w:rsidR="00952D8E">
        <w:rPr>
          <w:rStyle w:val="FootnoteReference"/>
        </w:rPr>
        <w:footnoteReference w:id="11"/>
      </w:r>
      <w:r w:rsidRPr="00D01D7F">
        <w:t>.</w:t>
      </w:r>
    </w:p>
    <w:p w:rsidR="00D01D7F" w:rsidRPr="00D01D7F" w:rsidRDefault="00D01D7F" w:rsidP="00D01D7F">
      <w:r w:rsidRPr="00D01D7F">
        <w:t>While acknowledging the amount of work involved in addressing their recommendations, the Joint</w:t>
      </w:r>
      <w:r>
        <w:t xml:space="preserve"> </w:t>
      </w:r>
      <w:r w:rsidRPr="00D01D7F">
        <w:t>Committee expressed their hope that the new Bill would soon be brought to Parliament:</w:t>
      </w:r>
    </w:p>
    <w:p w:rsidR="00D01D7F" w:rsidRDefault="00D01D7F" w:rsidP="00D01D7F">
      <w:pPr>
        <w:ind w:left="567" w:right="521"/>
      </w:pPr>
      <w:r w:rsidRPr="00D01D7F">
        <w:t>‘</w:t>
      </w:r>
      <w:r w:rsidRPr="00D01D7F">
        <w:rPr>
          <w:i/>
          <w:iCs/>
        </w:rPr>
        <w:t>…we would be extremely disappointed if the Government felt unable to continue to give the Bill</w:t>
      </w:r>
      <w:r>
        <w:rPr>
          <w:i/>
          <w:iCs/>
        </w:rPr>
        <w:t xml:space="preserve"> </w:t>
      </w:r>
      <w:r w:rsidRPr="00D01D7F">
        <w:rPr>
          <w:i/>
          <w:iCs/>
        </w:rPr>
        <w:t>priority. Those it is intended to help have waited long enough for the benefits it should bring them</w:t>
      </w:r>
      <w:r w:rsidRPr="00D01D7F">
        <w:t>’</w:t>
      </w:r>
      <w:r w:rsidR="00952D8E">
        <w:rPr>
          <w:rStyle w:val="FootnoteReference"/>
        </w:rPr>
        <w:footnoteReference w:id="12"/>
      </w:r>
      <w:r w:rsidRPr="00D01D7F">
        <w:t>.</w:t>
      </w:r>
    </w:p>
    <w:p w:rsidR="00D01D7F" w:rsidRPr="00D01D7F" w:rsidRDefault="00D01D7F" w:rsidP="00D01D7F"/>
    <w:p w:rsidR="00D01D7F" w:rsidRPr="00D01D7F" w:rsidRDefault="00D01D7F" w:rsidP="00D01D7F">
      <w:pPr>
        <w:rPr>
          <w:b/>
          <w:bCs/>
        </w:rPr>
      </w:pPr>
      <w:r w:rsidRPr="00D01D7F">
        <w:rPr>
          <w:b/>
          <w:bCs/>
        </w:rPr>
        <w:t>2. Overview of the Proposals</w:t>
      </w:r>
    </w:p>
    <w:p w:rsidR="00D01D7F" w:rsidRPr="00D01D7F" w:rsidRDefault="00D01D7F" w:rsidP="00D01D7F">
      <w:r w:rsidRPr="00D01D7F">
        <w:t>The Draft Bill includes both informal and formal mechanisms for making decisions on behalf of</w:t>
      </w:r>
      <w:r>
        <w:t xml:space="preserve"> </w:t>
      </w:r>
      <w:r w:rsidRPr="00D01D7F">
        <w:t xml:space="preserve">people who lack capacity to make such decisions for </w:t>
      </w:r>
      <w:proofErr w:type="gramStart"/>
      <w:r w:rsidRPr="00D01D7F">
        <w:t>themselves</w:t>
      </w:r>
      <w:proofErr w:type="gramEnd"/>
      <w:r w:rsidRPr="00D01D7F">
        <w:t>:</w:t>
      </w:r>
    </w:p>
    <w:p w:rsidR="00D01D7F" w:rsidRPr="00D01D7F" w:rsidRDefault="00D01D7F" w:rsidP="00D01D7F">
      <w:r w:rsidRPr="00D01D7F">
        <w:t>‘</w:t>
      </w:r>
      <w:r w:rsidRPr="00D01D7F">
        <w:rPr>
          <w:i/>
          <w:iCs/>
        </w:rPr>
        <w:t>The Bill introduces new decision making mechanisms to allow welfare and healthcare decisions, as</w:t>
      </w:r>
      <w:r>
        <w:rPr>
          <w:i/>
          <w:iCs/>
        </w:rPr>
        <w:t xml:space="preserve"> </w:t>
      </w:r>
      <w:r w:rsidRPr="00D01D7F">
        <w:rPr>
          <w:i/>
          <w:iCs/>
        </w:rPr>
        <w:t>well as financial decisions, to be taken on behalf of persons lacking capacity. It begins by setting out a</w:t>
      </w:r>
      <w:r>
        <w:rPr>
          <w:i/>
          <w:iCs/>
        </w:rPr>
        <w:t xml:space="preserve"> </w:t>
      </w:r>
      <w:r w:rsidRPr="00D01D7F">
        <w:rPr>
          <w:i/>
          <w:iCs/>
        </w:rPr>
        <w:t>number of key principles and ways in which informal decisions can be lawfully taken on behalf of</w:t>
      </w:r>
      <w:r>
        <w:rPr>
          <w:i/>
          <w:iCs/>
        </w:rPr>
        <w:t xml:space="preserve"> </w:t>
      </w:r>
      <w:r w:rsidRPr="00D01D7F">
        <w:rPr>
          <w:i/>
          <w:iCs/>
        </w:rPr>
        <w:t>adults who lack capacity. As these principles are based on existing best practice for the majority of</w:t>
      </w:r>
      <w:r>
        <w:rPr>
          <w:i/>
          <w:iCs/>
        </w:rPr>
        <w:t xml:space="preserve"> </w:t>
      </w:r>
      <w:r w:rsidRPr="00D01D7F">
        <w:rPr>
          <w:i/>
          <w:iCs/>
        </w:rPr>
        <w:t>caring decision makers they will bring about no change in how they approach decision making. The Bill</w:t>
      </w:r>
      <w:r>
        <w:rPr>
          <w:i/>
          <w:iCs/>
        </w:rPr>
        <w:t xml:space="preserve"> </w:t>
      </w:r>
      <w:r w:rsidRPr="00D01D7F">
        <w:rPr>
          <w:i/>
          <w:iCs/>
        </w:rPr>
        <w:t>then lays out formal decision making powers that can be acquired or granted.</w:t>
      </w:r>
      <w:r w:rsidRPr="00D01D7F">
        <w:t>’</w:t>
      </w:r>
      <w:r w:rsidR="00952D8E">
        <w:rPr>
          <w:rStyle w:val="FootnoteReference"/>
        </w:rPr>
        <w:footnoteReference w:id="13"/>
      </w:r>
    </w:p>
    <w:p w:rsidR="00D01D7F" w:rsidRPr="00D01D7F" w:rsidRDefault="00D01D7F" w:rsidP="00D01D7F">
      <w:r w:rsidRPr="00D01D7F">
        <w:t>The main provisions of the Draft Bill cover the following areas:</w:t>
      </w:r>
    </w:p>
    <w:p w:rsidR="00D01D7F" w:rsidRDefault="00D01D7F" w:rsidP="00D01D7F">
      <w:pPr>
        <w:pStyle w:val="ListParagraph"/>
        <w:numPr>
          <w:ilvl w:val="0"/>
          <w:numId w:val="1"/>
        </w:numPr>
      </w:pPr>
      <w:r w:rsidRPr="00D01D7F">
        <w:t>(In)capacity</w:t>
      </w:r>
    </w:p>
    <w:p w:rsidR="00D01D7F" w:rsidRDefault="00D01D7F" w:rsidP="00D01D7F">
      <w:pPr>
        <w:pStyle w:val="ListParagraph"/>
        <w:numPr>
          <w:ilvl w:val="0"/>
          <w:numId w:val="1"/>
        </w:numPr>
      </w:pPr>
      <w:r w:rsidRPr="00D01D7F">
        <w:t>Best interests</w:t>
      </w:r>
    </w:p>
    <w:p w:rsidR="00D01D7F" w:rsidRDefault="00D01D7F" w:rsidP="00D01D7F">
      <w:pPr>
        <w:pStyle w:val="ListParagraph"/>
        <w:numPr>
          <w:ilvl w:val="0"/>
          <w:numId w:val="1"/>
        </w:numPr>
      </w:pPr>
      <w:r w:rsidRPr="00D01D7F">
        <w:t>Informal decision-making: the General Authority</w:t>
      </w:r>
    </w:p>
    <w:p w:rsidR="00D01D7F" w:rsidRPr="00D01D7F" w:rsidRDefault="00D01D7F" w:rsidP="00D01D7F">
      <w:pPr>
        <w:pStyle w:val="ListParagraph"/>
        <w:numPr>
          <w:ilvl w:val="0"/>
          <w:numId w:val="1"/>
        </w:numPr>
      </w:pPr>
      <w:r w:rsidRPr="00D01D7F">
        <w:t>Formal decision-making mechanisms: the Lasting Power of Attorney, new Court of</w:t>
      </w:r>
      <w:r>
        <w:t xml:space="preserve"> </w:t>
      </w:r>
      <w:r w:rsidRPr="00D01D7F">
        <w:t>Protection, Court appointed Deputies and Advance Decisions to Refuse Treatments</w:t>
      </w:r>
    </w:p>
    <w:p w:rsidR="00D01D7F" w:rsidRDefault="00D01D7F" w:rsidP="00D01D7F">
      <w:r w:rsidRPr="00D01D7F">
        <w:t>The Draft Bill sets out a range of decisions that cannot be made on behalf of others. These include</w:t>
      </w:r>
      <w:r>
        <w:t xml:space="preserve"> </w:t>
      </w:r>
      <w:r w:rsidRPr="00D01D7F">
        <w:t xml:space="preserve">consent to </w:t>
      </w:r>
      <w:proofErr w:type="gramStart"/>
      <w:r w:rsidRPr="00D01D7F">
        <w:t>marriage,</w:t>
      </w:r>
      <w:proofErr w:type="gramEnd"/>
      <w:r w:rsidRPr="00D01D7F">
        <w:t xml:space="preserve"> consent to have sexual relations and a decision on voting at an election for</w:t>
      </w:r>
      <w:r>
        <w:t xml:space="preserve"> </w:t>
      </w:r>
      <w:r w:rsidRPr="00D01D7F">
        <w:t>any public office.</w:t>
      </w:r>
    </w:p>
    <w:p w:rsidR="004B1DAB" w:rsidRDefault="004B1DAB" w:rsidP="00D01D7F"/>
    <w:p w:rsidR="004B1DAB" w:rsidRPr="004B1DAB" w:rsidRDefault="004B1DAB" w:rsidP="004B1DAB">
      <w:pPr>
        <w:rPr>
          <w:b/>
          <w:bCs/>
        </w:rPr>
      </w:pPr>
      <w:r w:rsidRPr="004B1DAB">
        <w:rPr>
          <w:b/>
          <w:bCs/>
        </w:rPr>
        <w:lastRenderedPageBreak/>
        <w:t>a. (In</w:t>
      </w:r>
      <w:proofErr w:type="gramStart"/>
      <w:r w:rsidRPr="004B1DAB">
        <w:rPr>
          <w:b/>
          <w:bCs/>
        </w:rPr>
        <w:t>)capacity</w:t>
      </w:r>
      <w:proofErr w:type="gramEnd"/>
    </w:p>
    <w:p w:rsidR="004B1DAB" w:rsidRPr="004B1DAB" w:rsidRDefault="004B1DAB" w:rsidP="004B1DAB">
      <w:r w:rsidRPr="004B1DAB">
        <w:t>The Draft Bill adopts a ‘functional’ approach to capacity in that an individual’s capacity will be</w:t>
      </w:r>
      <w:r>
        <w:t xml:space="preserve"> </w:t>
      </w:r>
      <w:r w:rsidRPr="004B1DAB">
        <w:t>assessed in relation to each decision that needs to be taken. Clause 1 states that a person lacks</w:t>
      </w:r>
      <w:r>
        <w:t xml:space="preserve"> </w:t>
      </w:r>
      <w:r w:rsidRPr="004B1DAB">
        <w:t>capacity in relation to a matter if:</w:t>
      </w:r>
    </w:p>
    <w:p w:rsidR="004B1DAB" w:rsidRPr="004B1DAB" w:rsidRDefault="004B1DAB" w:rsidP="004B1DAB">
      <w:pPr>
        <w:ind w:left="567" w:right="521"/>
      </w:pPr>
      <w:r w:rsidRPr="004B1DAB">
        <w:t>‘</w:t>
      </w:r>
      <w:proofErr w:type="gramStart"/>
      <w:r w:rsidRPr="004B1DAB">
        <w:rPr>
          <w:i/>
          <w:iCs/>
        </w:rPr>
        <w:t>at</w:t>
      </w:r>
      <w:proofErr w:type="gramEnd"/>
      <w:r w:rsidRPr="004B1DAB">
        <w:rPr>
          <w:i/>
          <w:iCs/>
        </w:rPr>
        <w:t xml:space="preserve"> the material time he is unable to make a decision for himself in relation to the matter because of an</w:t>
      </w:r>
      <w:r>
        <w:rPr>
          <w:i/>
          <w:iCs/>
        </w:rPr>
        <w:t xml:space="preserve"> </w:t>
      </w:r>
      <w:r w:rsidRPr="004B1DAB">
        <w:rPr>
          <w:i/>
          <w:iCs/>
        </w:rPr>
        <w:t>impairment of or a disturbance in the functioning of the mind or brain</w:t>
      </w:r>
      <w:r w:rsidRPr="004B1DAB">
        <w:t>’</w:t>
      </w:r>
    </w:p>
    <w:p w:rsidR="004B1DAB" w:rsidRPr="004B1DAB" w:rsidRDefault="004B1DAB" w:rsidP="004B1DAB">
      <w:r w:rsidRPr="004B1DAB">
        <w:t>Thus the Draft Bill has removed the ‘diagnostic threshold’ favoured by the Law Commission,</w:t>
      </w:r>
      <w:r>
        <w:t xml:space="preserve"> </w:t>
      </w:r>
      <w:r w:rsidRPr="004B1DAB">
        <w:t>which recommended:</w:t>
      </w:r>
    </w:p>
    <w:p w:rsidR="004B1DAB" w:rsidRPr="004B1DAB" w:rsidRDefault="004B1DAB" w:rsidP="004B1DAB">
      <w:pPr>
        <w:ind w:left="567" w:right="521"/>
      </w:pPr>
      <w:r w:rsidRPr="004B1DAB">
        <w:t>‘</w:t>
      </w:r>
      <w:proofErr w:type="gramStart"/>
      <w:r w:rsidRPr="004B1DAB">
        <w:rPr>
          <w:i/>
          <w:iCs/>
        </w:rPr>
        <w:t>a</w:t>
      </w:r>
      <w:proofErr w:type="gramEnd"/>
      <w:r w:rsidRPr="004B1DAB">
        <w:rPr>
          <w:i/>
          <w:iCs/>
        </w:rPr>
        <w:t xml:space="preserve"> new test of capacity should require that a person’s inability to arrive at a decision should be linked</w:t>
      </w:r>
      <w:r>
        <w:rPr>
          <w:i/>
          <w:iCs/>
        </w:rPr>
        <w:t xml:space="preserve"> </w:t>
      </w:r>
      <w:r w:rsidRPr="004B1DAB">
        <w:rPr>
          <w:i/>
          <w:iCs/>
        </w:rPr>
        <w:t>to the existence of a “mental disability”</w:t>
      </w:r>
      <w:r w:rsidRPr="004B1DAB">
        <w:t>’</w:t>
      </w:r>
      <w:r w:rsidR="001113AC">
        <w:rPr>
          <w:rStyle w:val="FootnoteReference"/>
        </w:rPr>
        <w:footnoteReference w:id="14"/>
      </w:r>
      <w:r w:rsidRPr="004B1DAB">
        <w:t>.</w:t>
      </w:r>
    </w:p>
    <w:p w:rsidR="004B1DAB" w:rsidRPr="004B1DAB" w:rsidRDefault="004B1DAB" w:rsidP="004B1DAB">
      <w:r w:rsidRPr="004B1DAB">
        <w:t>The term ‘</w:t>
      </w:r>
      <w:r w:rsidRPr="004B1DAB">
        <w:rPr>
          <w:i/>
          <w:iCs/>
        </w:rPr>
        <w:t>mental disability</w:t>
      </w:r>
      <w:r w:rsidRPr="004B1DAB">
        <w:t>’ was defined as ‘</w:t>
      </w:r>
      <w:r w:rsidRPr="004B1DAB">
        <w:rPr>
          <w:i/>
          <w:iCs/>
        </w:rPr>
        <w:t>a disability or disorder of the mind or brain, whether</w:t>
      </w:r>
      <w:r>
        <w:rPr>
          <w:i/>
          <w:iCs/>
        </w:rPr>
        <w:t xml:space="preserve"> </w:t>
      </w:r>
      <w:r w:rsidRPr="004B1DAB">
        <w:rPr>
          <w:i/>
          <w:iCs/>
        </w:rPr>
        <w:t>permanent or temporary, which results in an impairment or disturbance of mental functioning</w:t>
      </w:r>
      <w:r w:rsidRPr="004B1DAB">
        <w:t>.’</w:t>
      </w:r>
      <w:r w:rsidR="001113AC">
        <w:rPr>
          <w:rStyle w:val="FootnoteReference"/>
        </w:rPr>
        <w:footnoteReference w:id="15"/>
      </w:r>
      <w:r w:rsidRPr="004B1DAB">
        <w:t xml:space="preserve"> The Law</w:t>
      </w:r>
      <w:r>
        <w:t xml:space="preserve"> </w:t>
      </w:r>
      <w:r w:rsidRPr="004B1DAB">
        <w:t>Commission considered that using such a diagnostic threshold would provide protection to</w:t>
      </w:r>
      <w:r>
        <w:t xml:space="preserve"> </w:t>
      </w:r>
      <w:r w:rsidRPr="004B1DAB">
        <w:t>individuals by ensuring that the test does not include people who make unusual or unwise</w:t>
      </w:r>
      <w:r>
        <w:t xml:space="preserve"> </w:t>
      </w:r>
      <w:r w:rsidRPr="004B1DAB">
        <w:t>decisions</w:t>
      </w:r>
      <w:r w:rsidR="001113AC">
        <w:rPr>
          <w:rStyle w:val="FootnoteReference"/>
        </w:rPr>
        <w:footnoteReference w:id="16"/>
      </w:r>
      <w:r w:rsidRPr="004B1DAB">
        <w:t>. However, the decision to remove ‘mental disability’ from the definition has been</w:t>
      </w:r>
      <w:r>
        <w:t xml:space="preserve"> </w:t>
      </w:r>
      <w:r w:rsidRPr="004B1DAB">
        <w:t>welcomed by the Making Decisions Alliance (MDA) – a consortium of 28 organisations</w:t>
      </w:r>
      <w:r>
        <w:t xml:space="preserve"> </w:t>
      </w:r>
      <w:r w:rsidRPr="004B1DAB">
        <w:t>campaigning for the introduction of mental incapacity legislation. The MDA has a number of</w:t>
      </w:r>
      <w:r>
        <w:t xml:space="preserve"> </w:t>
      </w:r>
      <w:r w:rsidRPr="004B1DAB">
        <w:t>concerns with this term, including that it ‘</w:t>
      </w:r>
      <w:r w:rsidRPr="004B1DAB">
        <w:rPr>
          <w:i/>
          <w:iCs/>
        </w:rPr>
        <w:t>would risk stigmatising or prejudicing people who need</w:t>
      </w:r>
      <w:r>
        <w:rPr>
          <w:i/>
          <w:iCs/>
        </w:rPr>
        <w:t xml:space="preserve"> </w:t>
      </w:r>
      <w:r w:rsidRPr="004B1DAB">
        <w:rPr>
          <w:i/>
          <w:iCs/>
        </w:rPr>
        <w:t>support with decision-making</w:t>
      </w:r>
      <w:r w:rsidR="001113AC">
        <w:rPr>
          <w:rStyle w:val="FootnoteReference"/>
          <w:i/>
          <w:iCs/>
        </w:rPr>
        <w:footnoteReference w:id="17"/>
      </w:r>
      <w:r w:rsidRPr="004B1DAB">
        <w:t>’.</w:t>
      </w:r>
    </w:p>
    <w:p w:rsidR="004B1DAB" w:rsidRPr="004B1DAB" w:rsidRDefault="004B1DAB" w:rsidP="004B1DAB">
      <w:r w:rsidRPr="004B1DAB">
        <w:t>The ‘impairment’ or ‘disturbance’ can be permanent or temporary. Furthermore, individuals are</w:t>
      </w:r>
      <w:r>
        <w:t xml:space="preserve"> </w:t>
      </w:r>
      <w:r w:rsidRPr="004B1DAB">
        <w:t>assumed to have the capacity to make their own decisions unless it is established otherwise.</w:t>
      </w:r>
    </w:p>
    <w:p w:rsidR="004B1DAB" w:rsidRPr="004B1DAB" w:rsidRDefault="004B1DAB" w:rsidP="004B1DAB">
      <w:r w:rsidRPr="004B1DAB">
        <w:t>The Draft Bill sets out the test for capacity, stating that individuals will be regarded as unable to</w:t>
      </w:r>
      <w:r>
        <w:t xml:space="preserve"> </w:t>
      </w:r>
      <w:r w:rsidRPr="004B1DAB">
        <w:t>make a decision if they are unable:</w:t>
      </w:r>
    </w:p>
    <w:p w:rsidR="004B1DAB" w:rsidRDefault="004B1DAB" w:rsidP="004B1DAB">
      <w:pPr>
        <w:pStyle w:val="ListParagraph"/>
        <w:numPr>
          <w:ilvl w:val="0"/>
          <w:numId w:val="2"/>
        </w:numPr>
      </w:pPr>
      <w:r w:rsidRPr="004B1DAB">
        <w:t>to understand the information relevant to the decision,</w:t>
      </w:r>
    </w:p>
    <w:p w:rsidR="004B1DAB" w:rsidRDefault="004B1DAB" w:rsidP="004B1DAB">
      <w:pPr>
        <w:pStyle w:val="ListParagraph"/>
        <w:numPr>
          <w:ilvl w:val="0"/>
          <w:numId w:val="2"/>
        </w:numPr>
      </w:pPr>
      <w:r w:rsidRPr="004B1DAB">
        <w:t>to retain the information relevant to the decision</w:t>
      </w:r>
    </w:p>
    <w:p w:rsidR="004B1DAB" w:rsidRDefault="004B1DAB" w:rsidP="004B1DAB">
      <w:pPr>
        <w:pStyle w:val="ListParagraph"/>
        <w:numPr>
          <w:ilvl w:val="0"/>
          <w:numId w:val="2"/>
        </w:numPr>
      </w:pPr>
      <w:r w:rsidRPr="004B1DAB">
        <w:t>to use the information relevant to the decision as part of the process of making the</w:t>
      </w:r>
      <w:r>
        <w:t xml:space="preserve"> </w:t>
      </w:r>
      <w:r w:rsidRPr="004B1DAB">
        <w:t>decision, or</w:t>
      </w:r>
    </w:p>
    <w:p w:rsidR="004B1DAB" w:rsidRPr="004B1DAB" w:rsidRDefault="004B1DAB" w:rsidP="004B1DAB">
      <w:pPr>
        <w:pStyle w:val="ListParagraph"/>
        <w:numPr>
          <w:ilvl w:val="0"/>
          <w:numId w:val="2"/>
        </w:numPr>
      </w:pPr>
      <w:proofErr w:type="gramStart"/>
      <w:r w:rsidRPr="004B1DAB">
        <w:t>to</w:t>
      </w:r>
      <w:proofErr w:type="gramEnd"/>
      <w:r w:rsidRPr="004B1DAB">
        <w:t xml:space="preserve"> communicate the decision (whether by talking, using sign language or any other means).</w:t>
      </w:r>
    </w:p>
    <w:p w:rsidR="004B1DAB" w:rsidRDefault="004B1DAB" w:rsidP="004B1DAB">
      <w:pPr>
        <w:rPr>
          <w:b/>
          <w:bCs/>
        </w:rPr>
      </w:pPr>
    </w:p>
    <w:p w:rsidR="004B1DAB" w:rsidRPr="004B1DAB" w:rsidRDefault="004B1DAB" w:rsidP="004B1DAB">
      <w:pPr>
        <w:rPr>
          <w:b/>
          <w:bCs/>
        </w:rPr>
      </w:pPr>
      <w:r w:rsidRPr="004B1DAB">
        <w:rPr>
          <w:b/>
          <w:bCs/>
        </w:rPr>
        <w:t>Assessment of Capacity</w:t>
      </w:r>
    </w:p>
    <w:p w:rsidR="001113AC" w:rsidRPr="001113AC" w:rsidRDefault="004B1DAB" w:rsidP="001113AC">
      <w:r w:rsidRPr="004B1DAB">
        <w:t xml:space="preserve">Although the assessment on whether a person has, or lacks capacity, is </w:t>
      </w:r>
      <w:proofErr w:type="gramStart"/>
      <w:r w:rsidRPr="004B1DAB">
        <w:t>key</w:t>
      </w:r>
      <w:proofErr w:type="gramEnd"/>
      <w:r w:rsidRPr="004B1DAB">
        <w:t xml:space="preserve"> to the proposed</w:t>
      </w:r>
      <w:r>
        <w:t xml:space="preserve"> </w:t>
      </w:r>
      <w:r w:rsidRPr="004B1DAB">
        <w:t>legislation, the process of assessing capacity is not included in the Draft Bill. This omission is</w:t>
      </w:r>
      <w:r>
        <w:t xml:space="preserve"> </w:t>
      </w:r>
      <w:r w:rsidRPr="004B1DAB">
        <w:t>considered to be a major gap by the Mental Health Foundation (MHF) given the potentially far</w:t>
      </w:r>
      <w:r>
        <w:t xml:space="preserve"> </w:t>
      </w:r>
      <w:r w:rsidRPr="004B1DAB">
        <w:lastRenderedPageBreak/>
        <w:t>reaching and significant consequences of a finding of ‘incapacity’ – a concern shared by the</w:t>
      </w:r>
      <w:r>
        <w:t xml:space="preserve"> </w:t>
      </w:r>
      <w:r w:rsidRPr="004B1DAB">
        <w:t>MDA</w:t>
      </w:r>
      <w:r w:rsidR="001113AC">
        <w:rPr>
          <w:rStyle w:val="FootnoteReference"/>
        </w:rPr>
        <w:footnoteReference w:id="18"/>
      </w:r>
      <w:r w:rsidRPr="004B1DAB">
        <w:t>. The MHF acknowledges that it will not be possible to set out detailed provision for the</w:t>
      </w:r>
      <w:r>
        <w:t xml:space="preserve"> </w:t>
      </w:r>
      <w:r w:rsidRPr="004B1DAB">
        <w:t>procedures for assessing capacity given that such assessments will be required in relation to a wide</w:t>
      </w:r>
      <w:r>
        <w:t xml:space="preserve"> </w:t>
      </w:r>
      <w:r w:rsidR="001113AC" w:rsidRPr="001113AC">
        <w:t>range of personal welfare, health and financial matters and in many cases, where the general</w:t>
      </w:r>
      <w:r w:rsidR="001113AC">
        <w:t xml:space="preserve"> </w:t>
      </w:r>
      <w:r w:rsidR="001113AC" w:rsidRPr="001113AC">
        <w:t>authority applies, a formal assessment process will be both impracticable and inappropriate.</w:t>
      </w:r>
      <w:r w:rsidR="001113AC">
        <w:t xml:space="preserve"> </w:t>
      </w:r>
      <w:r w:rsidR="001113AC" w:rsidRPr="001113AC">
        <w:t>However, the MHF considers that some legal requirements are necessary, for example the MHF</w:t>
      </w:r>
      <w:r w:rsidR="001113AC">
        <w:t xml:space="preserve"> </w:t>
      </w:r>
      <w:r w:rsidR="001113AC" w:rsidRPr="001113AC">
        <w:t>suggests:</w:t>
      </w:r>
    </w:p>
    <w:p w:rsidR="001113AC" w:rsidRPr="001113AC" w:rsidRDefault="001113AC" w:rsidP="003056D8">
      <w:pPr>
        <w:ind w:left="567" w:right="521"/>
      </w:pPr>
      <w:r w:rsidRPr="001113AC">
        <w:t>‘</w:t>
      </w:r>
      <w:r w:rsidRPr="001113AC">
        <w:rPr>
          <w:i/>
          <w:iCs/>
        </w:rPr>
        <w:t>…the Draft Bill should provide that a particular agency is given the responsibility for ensuring that the</w:t>
      </w:r>
      <w:r>
        <w:rPr>
          <w:i/>
          <w:iCs/>
        </w:rPr>
        <w:t xml:space="preserve"> </w:t>
      </w:r>
      <w:r w:rsidRPr="001113AC">
        <w:rPr>
          <w:i/>
          <w:iCs/>
        </w:rPr>
        <w:t>assessments of capacity are undertaken appropriately, for example by professionals with the relevant</w:t>
      </w:r>
      <w:r>
        <w:rPr>
          <w:i/>
          <w:iCs/>
        </w:rPr>
        <w:t xml:space="preserve"> </w:t>
      </w:r>
      <w:r w:rsidRPr="001113AC">
        <w:rPr>
          <w:i/>
          <w:iCs/>
        </w:rPr>
        <w:t>skills and experience.</w:t>
      </w:r>
      <w:r w:rsidRPr="001113AC">
        <w:t xml:space="preserve">’ </w:t>
      </w:r>
      <w:r w:rsidR="00036E6E">
        <w:rPr>
          <w:rStyle w:val="FootnoteReference"/>
        </w:rPr>
        <w:footnoteReference w:id="19"/>
      </w:r>
    </w:p>
    <w:p w:rsidR="001113AC" w:rsidRDefault="001113AC" w:rsidP="001113AC">
      <w:r w:rsidRPr="001113AC">
        <w:t>In considering the assessment of an individual’s capacity to make a particular decision the Joint</w:t>
      </w:r>
      <w:r>
        <w:t xml:space="preserve"> </w:t>
      </w:r>
      <w:r w:rsidRPr="001113AC">
        <w:t>Committee commented that whoever assesses capacity must be prepared to justify their findings</w:t>
      </w:r>
      <w:r>
        <w:t xml:space="preserve"> </w:t>
      </w:r>
      <w:r w:rsidRPr="001113AC">
        <w:t>and if this gives rise to a dispute it will be a question for the Court of Protection to decide.</w:t>
      </w:r>
      <w:r>
        <w:t xml:space="preserve"> </w:t>
      </w:r>
      <w:r w:rsidRPr="001113AC">
        <w:t>The Joint Committee concluded that given the diverse range of situations covered by the proposed</w:t>
      </w:r>
      <w:r>
        <w:t xml:space="preserve"> </w:t>
      </w:r>
      <w:r w:rsidRPr="001113AC">
        <w:t>statutory framework for decision-making the processes and requirements relating to assessment of</w:t>
      </w:r>
      <w:r>
        <w:t xml:space="preserve"> </w:t>
      </w:r>
      <w:r w:rsidRPr="001113AC">
        <w:t>capacity would be better dealt with in the Codes of Practice</w:t>
      </w:r>
      <w:r w:rsidR="00036E6E">
        <w:rPr>
          <w:rStyle w:val="FootnoteReference"/>
        </w:rPr>
        <w:footnoteReference w:id="20"/>
      </w:r>
      <w:r w:rsidRPr="001113AC">
        <w:t>.</w:t>
      </w:r>
    </w:p>
    <w:p w:rsidR="001113AC" w:rsidRPr="001113AC" w:rsidRDefault="001113AC" w:rsidP="001113AC"/>
    <w:p w:rsidR="001113AC" w:rsidRPr="001113AC" w:rsidRDefault="001113AC" w:rsidP="001113AC">
      <w:pPr>
        <w:rPr>
          <w:b/>
          <w:bCs/>
        </w:rPr>
      </w:pPr>
      <w:r w:rsidRPr="001113AC">
        <w:rPr>
          <w:b/>
          <w:bCs/>
        </w:rPr>
        <w:t>b. Best Interests</w:t>
      </w:r>
    </w:p>
    <w:p w:rsidR="001113AC" w:rsidRPr="001113AC" w:rsidRDefault="001113AC" w:rsidP="001113AC">
      <w:r w:rsidRPr="001113AC">
        <w:t>Anything done for, and any decision made on behalf of, a person without capacity under this</w:t>
      </w:r>
      <w:r>
        <w:t xml:space="preserve"> </w:t>
      </w:r>
      <w:r w:rsidRPr="001113AC">
        <w:t>legislation should be done or made in the ‘best interests’ of that person. The Explanatory Note to</w:t>
      </w:r>
      <w:r>
        <w:t xml:space="preserve"> </w:t>
      </w:r>
      <w:r w:rsidRPr="001113AC">
        <w:t>the Bill states:</w:t>
      </w:r>
    </w:p>
    <w:p w:rsidR="001113AC" w:rsidRPr="001113AC" w:rsidRDefault="001113AC" w:rsidP="003056D8">
      <w:pPr>
        <w:ind w:left="567" w:right="521"/>
      </w:pPr>
      <w:r w:rsidRPr="001113AC">
        <w:t>‘</w:t>
      </w:r>
      <w:r w:rsidRPr="001113AC">
        <w:rPr>
          <w:i/>
          <w:iCs/>
        </w:rPr>
        <w:t>The concept of acting in the best interests of a person who lacks capacity already exists in the common</w:t>
      </w:r>
      <w:r w:rsidR="003056D8">
        <w:rPr>
          <w:i/>
          <w:iCs/>
        </w:rPr>
        <w:t xml:space="preserve"> </w:t>
      </w:r>
      <w:r w:rsidRPr="001113AC">
        <w:rPr>
          <w:i/>
          <w:iCs/>
        </w:rPr>
        <w:t>law. The Bill will enshrine this principle in statute as the overriding principle that must guide all</w:t>
      </w:r>
      <w:r w:rsidR="003056D8">
        <w:rPr>
          <w:i/>
          <w:iCs/>
        </w:rPr>
        <w:t xml:space="preserve"> </w:t>
      </w:r>
      <w:r w:rsidRPr="001113AC">
        <w:rPr>
          <w:i/>
          <w:iCs/>
        </w:rPr>
        <w:t>decisions made on behalf of someone lacking capacity</w:t>
      </w:r>
      <w:r w:rsidRPr="001113AC">
        <w:t>.’</w:t>
      </w:r>
      <w:r w:rsidR="00036E6E">
        <w:rPr>
          <w:rStyle w:val="FootnoteReference"/>
        </w:rPr>
        <w:footnoteReference w:id="21"/>
      </w:r>
    </w:p>
    <w:p w:rsidR="001113AC" w:rsidRPr="001113AC" w:rsidRDefault="001113AC" w:rsidP="001113AC">
      <w:r w:rsidRPr="001113AC">
        <w:t>The Draft Bill sets out a checklist of factors which those making decisions are expected to ‘</w:t>
      </w:r>
      <w:r w:rsidRPr="001113AC">
        <w:rPr>
          <w:i/>
          <w:iCs/>
        </w:rPr>
        <w:t>work</w:t>
      </w:r>
      <w:r w:rsidR="003056D8">
        <w:rPr>
          <w:i/>
          <w:iCs/>
        </w:rPr>
        <w:t xml:space="preserve"> </w:t>
      </w:r>
      <w:r w:rsidRPr="001113AC">
        <w:rPr>
          <w:i/>
          <w:iCs/>
        </w:rPr>
        <w:t>their way through when considering what is in the best interests of the person concerned</w:t>
      </w:r>
      <w:r w:rsidRPr="001113AC">
        <w:t>’</w:t>
      </w:r>
      <w:r w:rsidR="00036E6E">
        <w:rPr>
          <w:rStyle w:val="FootnoteReference"/>
        </w:rPr>
        <w:footnoteReference w:id="22"/>
      </w:r>
      <w:r w:rsidRPr="001113AC">
        <w:t>. The matters to</w:t>
      </w:r>
      <w:r w:rsidR="003056D8">
        <w:t xml:space="preserve"> </w:t>
      </w:r>
      <w:r w:rsidRPr="001113AC">
        <w:t>be considered include:</w:t>
      </w:r>
    </w:p>
    <w:p w:rsidR="001113AC" w:rsidRDefault="001113AC" w:rsidP="001113AC">
      <w:pPr>
        <w:pStyle w:val="ListParagraph"/>
        <w:numPr>
          <w:ilvl w:val="0"/>
          <w:numId w:val="3"/>
        </w:numPr>
      </w:pPr>
      <w:r w:rsidRPr="001113AC">
        <w:t>whether the person is likely to have capacity in relation to the matter in question in the</w:t>
      </w:r>
      <w:r w:rsidR="003056D8">
        <w:t xml:space="preserve"> </w:t>
      </w:r>
      <w:r w:rsidRPr="001113AC">
        <w:t>future;</w:t>
      </w:r>
    </w:p>
    <w:p w:rsidR="001113AC" w:rsidRDefault="001113AC" w:rsidP="001113AC">
      <w:pPr>
        <w:pStyle w:val="ListParagraph"/>
        <w:numPr>
          <w:ilvl w:val="0"/>
          <w:numId w:val="3"/>
        </w:numPr>
      </w:pPr>
      <w:r w:rsidRPr="001113AC">
        <w:t>the need to permit and encourage the person to participate, or to improve his ability to</w:t>
      </w:r>
      <w:r w:rsidR="003056D8">
        <w:t xml:space="preserve"> </w:t>
      </w:r>
      <w:r w:rsidRPr="001113AC">
        <w:t>participate, as fully as possible in any act done for and any decision affecting him;</w:t>
      </w:r>
    </w:p>
    <w:p w:rsidR="001113AC" w:rsidRPr="001113AC" w:rsidRDefault="001113AC" w:rsidP="001113AC">
      <w:pPr>
        <w:pStyle w:val="ListParagraph"/>
        <w:numPr>
          <w:ilvl w:val="0"/>
          <w:numId w:val="3"/>
        </w:numPr>
      </w:pPr>
      <w:r w:rsidRPr="001113AC">
        <w:t>‘</w:t>
      </w:r>
      <w:proofErr w:type="gramStart"/>
      <w:r w:rsidRPr="001113AC">
        <w:t>so</w:t>
      </w:r>
      <w:proofErr w:type="gramEnd"/>
      <w:r w:rsidRPr="001113AC">
        <w:t xml:space="preserve"> far as ascertainable’, the person’s past and present wishes and feelings.</w:t>
      </w:r>
    </w:p>
    <w:p w:rsidR="001113AC" w:rsidRPr="001113AC" w:rsidRDefault="001113AC" w:rsidP="001113AC">
      <w:r w:rsidRPr="001113AC">
        <w:t>If it is practicable and appropriate, the following individuals should be consulted about the</w:t>
      </w:r>
      <w:r w:rsidR="003056D8">
        <w:t xml:space="preserve"> </w:t>
      </w:r>
      <w:r w:rsidRPr="001113AC">
        <w:t>person’s past and present wishes and feelings as well as the factors the person would consider if he</w:t>
      </w:r>
      <w:r w:rsidR="003056D8">
        <w:t xml:space="preserve"> </w:t>
      </w:r>
      <w:r w:rsidRPr="001113AC">
        <w:t>or she were able to do so:</w:t>
      </w:r>
    </w:p>
    <w:p w:rsidR="001113AC" w:rsidRDefault="001113AC" w:rsidP="003056D8">
      <w:pPr>
        <w:pStyle w:val="ListParagraph"/>
        <w:numPr>
          <w:ilvl w:val="0"/>
          <w:numId w:val="4"/>
        </w:numPr>
      </w:pPr>
      <w:r w:rsidRPr="001113AC">
        <w:lastRenderedPageBreak/>
        <w:t>anyone named by the person concerned as someone to be consulted on the particular issue</w:t>
      </w:r>
    </w:p>
    <w:p w:rsidR="001113AC" w:rsidRDefault="001113AC" w:rsidP="001113AC">
      <w:pPr>
        <w:pStyle w:val="ListParagraph"/>
        <w:numPr>
          <w:ilvl w:val="0"/>
          <w:numId w:val="4"/>
        </w:numPr>
      </w:pPr>
      <w:r w:rsidRPr="001113AC">
        <w:t>any person engaged in caring for the person concerned or is interested in the person’s</w:t>
      </w:r>
      <w:r w:rsidR="003056D8">
        <w:t xml:space="preserve"> </w:t>
      </w:r>
      <w:r w:rsidRPr="001113AC">
        <w:t>welfare</w:t>
      </w:r>
    </w:p>
    <w:p w:rsidR="004B1DAB" w:rsidRDefault="001113AC" w:rsidP="001113AC">
      <w:pPr>
        <w:pStyle w:val="ListParagraph"/>
        <w:numPr>
          <w:ilvl w:val="0"/>
          <w:numId w:val="4"/>
        </w:numPr>
      </w:pPr>
      <w:r w:rsidRPr="001113AC">
        <w:t xml:space="preserve">any </w:t>
      </w:r>
      <w:proofErr w:type="spellStart"/>
      <w:r w:rsidRPr="001113AC">
        <w:t>donee</w:t>
      </w:r>
      <w:proofErr w:type="spellEnd"/>
      <w:r w:rsidRPr="001113AC">
        <w:t xml:space="preserve"> of a lasting power of attorney (see below) granted by the person concerned</w:t>
      </w:r>
    </w:p>
    <w:p w:rsidR="00036E6E" w:rsidRDefault="00036E6E" w:rsidP="00036E6E">
      <w:pPr>
        <w:pStyle w:val="ListParagraph"/>
        <w:numPr>
          <w:ilvl w:val="0"/>
          <w:numId w:val="4"/>
        </w:numPr>
      </w:pPr>
      <w:r w:rsidRPr="00036E6E">
        <w:t>any deputy appointed by the court (see below)</w:t>
      </w:r>
    </w:p>
    <w:p w:rsidR="00DD0B1C" w:rsidRDefault="00DD0B1C" w:rsidP="00DD0B1C">
      <w:r w:rsidRPr="00DD0B1C">
        <w:t>The Draft Bill states that consideration must also be given to whether the purpose for which any</w:t>
      </w:r>
      <w:r>
        <w:t xml:space="preserve"> </w:t>
      </w:r>
      <w:r w:rsidRPr="00DD0B1C">
        <w:t>act or decision is needed can be as effectively achieved in a way which is less restrictive of the</w:t>
      </w:r>
      <w:r>
        <w:t xml:space="preserve"> </w:t>
      </w:r>
      <w:r w:rsidRPr="00DD0B1C">
        <w:t>person’s freedom of action.</w:t>
      </w:r>
    </w:p>
    <w:p w:rsidR="00DD0B1C" w:rsidRPr="00DD0B1C" w:rsidRDefault="00DD0B1C" w:rsidP="00DD0B1C"/>
    <w:p w:rsidR="00DD0B1C" w:rsidRPr="00DD0B1C" w:rsidRDefault="00DD0B1C" w:rsidP="00DD0B1C">
      <w:pPr>
        <w:rPr>
          <w:b/>
          <w:bCs/>
        </w:rPr>
      </w:pPr>
      <w:r w:rsidRPr="00DD0B1C">
        <w:rPr>
          <w:b/>
          <w:bCs/>
        </w:rPr>
        <w:t>Best Interests and Advocacy</w:t>
      </w:r>
    </w:p>
    <w:p w:rsidR="00DD0B1C" w:rsidRPr="00DD0B1C" w:rsidRDefault="00DD0B1C" w:rsidP="00DD0B1C">
      <w:r w:rsidRPr="00DD0B1C">
        <w:t>In determining what is in the best interests of the individual, it is vital that the focus is on the</w:t>
      </w:r>
      <w:r>
        <w:t xml:space="preserve"> </w:t>
      </w:r>
      <w:r w:rsidRPr="00DD0B1C">
        <w:t xml:space="preserve">wishes and feelings of the person concerned, not what the </w:t>
      </w:r>
      <w:proofErr w:type="spellStart"/>
      <w:r w:rsidRPr="00DD0B1C">
        <w:t>consultees</w:t>
      </w:r>
      <w:proofErr w:type="spellEnd"/>
      <w:r w:rsidRPr="00DD0B1C">
        <w:t xml:space="preserve"> think the person concerned</w:t>
      </w:r>
      <w:r>
        <w:t xml:space="preserve"> </w:t>
      </w:r>
      <w:r w:rsidRPr="00DD0B1C">
        <w:t>should think and feel. This is an area in which it will be crucial for individuals to be supported by</w:t>
      </w:r>
      <w:r>
        <w:t xml:space="preserve"> </w:t>
      </w:r>
      <w:r w:rsidRPr="00DD0B1C">
        <w:t>advocates so that they can participate ‘as fully as possible’ in decisions affecting them.</w:t>
      </w:r>
    </w:p>
    <w:p w:rsidR="00DD0B1C" w:rsidRPr="00DD0B1C" w:rsidRDefault="00DD0B1C" w:rsidP="00DD0B1C">
      <w:r w:rsidRPr="00DD0B1C">
        <w:t>Despite the important role that advocates have the potential to play in the implementation of the</w:t>
      </w:r>
      <w:r>
        <w:t xml:space="preserve"> </w:t>
      </w:r>
      <w:r w:rsidRPr="00DD0B1C">
        <w:t>mental incapacity legislation (such as assisting those whose capacity is being assessed and</w:t>
      </w:r>
      <w:r>
        <w:t xml:space="preserve"> </w:t>
      </w:r>
      <w:r w:rsidRPr="00DD0B1C">
        <w:t>supporting the participation of individuals in the decision making process) advocacy is not</w:t>
      </w:r>
      <w:r>
        <w:t xml:space="preserve"> </w:t>
      </w:r>
      <w:r w:rsidRPr="00DD0B1C">
        <w:t>referred to in the Draft Bill. The MDA has called for the legislation to include a ‘right to access to</w:t>
      </w:r>
      <w:r>
        <w:t xml:space="preserve"> </w:t>
      </w:r>
      <w:r w:rsidRPr="00DD0B1C">
        <w:t>independent advocacy when formal powers are applied for’ and a duty on the relevant Secretary of</w:t>
      </w:r>
      <w:r>
        <w:t xml:space="preserve"> </w:t>
      </w:r>
      <w:r w:rsidRPr="00DD0B1C">
        <w:t>State ‘to provide sufficient advocacy services to deliver this’</w:t>
      </w:r>
      <w:r w:rsidR="00586F45">
        <w:rPr>
          <w:rStyle w:val="FootnoteReference"/>
        </w:rPr>
        <w:footnoteReference w:id="23"/>
      </w:r>
      <w:r w:rsidRPr="00DD0B1C">
        <w:t>.</w:t>
      </w:r>
    </w:p>
    <w:p w:rsidR="00DD0B1C" w:rsidRPr="00DD0B1C" w:rsidRDefault="00DD0B1C" w:rsidP="00DD0B1C">
      <w:r w:rsidRPr="00DD0B1C">
        <w:t>The Joint Committee agreed that independent advocacy services play an essential role in assisting</w:t>
      </w:r>
      <w:r>
        <w:t xml:space="preserve"> </w:t>
      </w:r>
      <w:r w:rsidRPr="00DD0B1C">
        <w:t>people who lack capacity. However, the Joint Committee felt that it would be inappropriate to</w:t>
      </w:r>
      <w:r>
        <w:t xml:space="preserve"> </w:t>
      </w:r>
      <w:r w:rsidRPr="00DD0B1C">
        <w:t>recommend that resources be committed to provide a statutory right to advocacy and therefore</w:t>
      </w:r>
      <w:r>
        <w:t xml:space="preserve"> </w:t>
      </w:r>
      <w:r w:rsidRPr="00DD0B1C">
        <w:t>recommended that provisions of the Bill should empower the relevant Ministers to arrange:</w:t>
      </w:r>
    </w:p>
    <w:p w:rsidR="00DD0B1C" w:rsidRDefault="00DD0B1C" w:rsidP="00DD0B1C">
      <w:pPr>
        <w:ind w:left="567" w:right="521"/>
      </w:pPr>
      <w:r w:rsidRPr="00DD0B1C">
        <w:t>‘</w:t>
      </w:r>
      <w:r w:rsidRPr="00DD0B1C">
        <w:rPr>
          <w:i/>
          <w:iCs/>
        </w:rPr>
        <w:t>to such extent as considered necessary to meet all reasonable requirements, for the provision of</w:t>
      </w:r>
      <w:r>
        <w:rPr>
          <w:i/>
          <w:iCs/>
        </w:rPr>
        <w:t xml:space="preserve"> </w:t>
      </w:r>
      <w:r w:rsidRPr="00DD0B1C">
        <w:rPr>
          <w:i/>
          <w:iCs/>
        </w:rPr>
        <w:t>independent advocacy services to incapacitated adults affected by the Bill’s provisions</w:t>
      </w:r>
      <w:r w:rsidRPr="00DD0B1C">
        <w:t>’.</w:t>
      </w:r>
      <w:r w:rsidR="00586F45">
        <w:rPr>
          <w:rStyle w:val="FootnoteReference"/>
        </w:rPr>
        <w:footnoteReference w:id="24"/>
      </w:r>
    </w:p>
    <w:p w:rsidR="00DD0B1C" w:rsidRPr="00DD0B1C" w:rsidRDefault="00DD0B1C" w:rsidP="00DD0B1C"/>
    <w:p w:rsidR="00DD0B1C" w:rsidRPr="00DD0B1C" w:rsidRDefault="00DD0B1C" w:rsidP="00DD0B1C">
      <w:pPr>
        <w:rPr>
          <w:b/>
          <w:bCs/>
        </w:rPr>
      </w:pPr>
      <w:r w:rsidRPr="00DD0B1C">
        <w:rPr>
          <w:b/>
          <w:bCs/>
        </w:rPr>
        <w:t>c. Informal decision making: the General Authority</w:t>
      </w:r>
    </w:p>
    <w:p w:rsidR="00DD0B1C" w:rsidRPr="00DD0B1C" w:rsidRDefault="00DD0B1C" w:rsidP="00DD0B1C">
      <w:r w:rsidRPr="00DD0B1C">
        <w:t>Clause 6 provides for the ‘general authority’. This is a key provision of the Draft Bill. It permits a</w:t>
      </w:r>
      <w:r>
        <w:t xml:space="preserve"> </w:t>
      </w:r>
      <w:r w:rsidRPr="00DD0B1C">
        <w:t>person to ‘do an act when providing any form of care for another person’ where the person</w:t>
      </w:r>
      <w:r>
        <w:t xml:space="preserve"> </w:t>
      </w:r>
      <w:r w:rsidRPr="00DD0B1C">
        <w:t>providing the care reasonably believes the other person lacks capacity in relation to the matter in</w:t>
      </w:r>
      <w:r>
        <w:t xml:space="preserve"> </w:t>
      </w:r>
      <w:r w:rsidRPr="00DD0B1C">
        <w:t>question and ‘in all the circumstances it is reasonable for the person to do the act’.</w:t>
      </w:r>
    </w:p>
    <w:p w:rsidR="00DD0B1C" w:rsidRPr="00DD0B1C" w:rsidRDefault="00DD0B1C" w:rsidP="00DD0B1C">
      <w:r w:rsidRPr="00DD0B1C">
        <w:t>The intention of the general authority is to:</w:t>
      </w:r>
    </w:p>
    <w:p w:rsidR="00DD0B1C" w:rsidRPr="00DD0B1C" w:rsidRDefault="00DD0B1C" w:rsidP="00DD0B1C">
      <w:pPr>
        <w:ind w:left="567" w:right="521"/>
      </w:pPr>
      <w:r w:rsidRPr="00DD0B1C">
        <w:lastRenderedPageBreak/>
        <w:t>‘</w:t>
      </w:r>
      <w:proofErr w:type="gramStart"/>
      <w:r w:rsidRPr="00DD0B1C">
        <w:rPr>
          <w:i/>
          <w:iCs/>
        </w:rPr>
        <w:t>make</w:t>
      </w:r>
      <w:proofErr w:type="gramEnd"/>
      <w:r w:rsidRPr="00DD0B1C">
        <w:rPr>
          <w:i/>
          <w:iCs/>
        </w:rPr>
        <w:t xml:space="preserve"> lawful many day-to-day decisions that have to be made about the care and welfare of adults who</w:t>
      </w:r>
      <w:r>
        <w:rPr>
          <w:i/>
          <w:iCs/>
        </w:rPr>
        <w:t xml:space="preserve"> </w:t>
      </w:r>
      <w:r w:rsidRPr="00DD0B1C">
        <w:rPr>
          <w:i/>
          <w:iCs/>
        </w:rPr>
        <w:t>lack capacity without the need for informal powers. It aims to clarify the principle of necessity that</w:t>
      </w:r>
      <w:r>
        <w:rPr>
          <w:i/>
          <w:iCs/>
        </w:rPr>
        <w:t xml:space="preserve"> </w:t>
      </w:r>
      <w:r w:rsidRPr="00DD0B1C">
        <w:rPr>
          <w:i/>
          <w:iCs/>
        </w:rPr>
        <w:t>currently exists at common law.</w:t>
      </w:r>
      <w:r w:rsidRPr="00DD0B1C">
        <w:t>’</w:t>
      </w:r>
      <w:r w:rsidR="00586F45">
        <w:rPr>
          <w:rStyle w:val="FootnoteReference"/>
        </w:rPr>
        <w:footnoteReference w:id="25"/>
      </w:r>
    </w:p>
    <w:p w:rsidR="00DE183E" w:rsidRPr="00DE183E" w:rsidRDefault="00DD0B1C" w:rsidP="00DE183E">
      <w:r w:rsidRPr="00DD0B1C">
        <w:t>The scope of the general authority is far too broad. For example, whereas the Law Commission’s</w:t>
      </w:r>
      <w:r>
        <w:t xml:space="preserve"> </w:t>
      </w:r>
      <w:r w:rsidRPr="00DD0B1C">
        <w:t>Mental Incapacity Bill included specific restrictions on the use of the general authority in relation</w:t>
      </w:r>
      <w:r>
        <w:t xml:space="preserve"> </w:t>
      </w:r>
      <w:r w:rsidRPr="00DD0B1C">
        <w:t>to medical interventions (such as treatment for mental disorder) there are no similar provisions in</w:t>
      </w:r>
      <w:r>
        <w:t xml:space="preserve"> </w:t>
      </w:r>
      <w:r w:rsidRPr="00DD0B1C">
        <w:t>the Draft Bill. Furthermore, the general authority permits the use of force and the restriction of a</w:t>
      </w:r>
      <w:r>
        <w:t xml:space="preserve"> </w:t>
      </w:r>
      <w:r w:rsidRPr="00DD0B1C">
        <w:t>person’s liberty of movement (whether the person resists or not) if it is believed that such action</w:t>
      </w:r>
      <w:r>
        <w:t xml:space="preserve"> </w:t>
      </w:r>
      <w:r w:rsidRPr="00DD0B1C">
        <w:t>is necessary in order to avert a substantial risk of significant harm to the person without capacity.</w:t>
      </w:r>
      <w:r>
        <w:t xml:space="preserve"> </w:t>
      </w:r>
      <w:r w:rsidRPr="00DD0B1C">
        <w:t xml:space="preserve">(Similar powers are given to the </w:t>
      </w:r>
      <w:proofErr w:type="spellStart"/>
      <w:r w:rsidRPr="00DD0B1C">
        <w:t>donee</w:t>
      </w:r>
      <w:proofErr w:type="spellEnd"/>
      <w:r w:rsidRPr="00DD0B1C">
        <w:t xml:space="preserve"> of a LPA.) No further details are provided in the Draft Bill</w:t>
      </w:r>
      <w:r w:rsidR="00DE183E">
        <w:t xml:space="preserve"> </w:t>
      </w:r>
      <w:r w:rsidR="00DE183E" w:rsidRPr="00DE183E">
        <w:t>on how such powers are to be exercised and/or reviewed. This raises the question of compatibility</w:t>
      </w:r>
      <w:r w:rsidR="00852204">
        <w:t xml:space="preserve"> </w:t>
      </w:r>
      <w:r w:rsidR="00DE183E" w:rsidRPr="00DE183E">
        <w:t>with both the right to liberty (article 5) and the right to private and family life (article 8) of the</w:t>
      </w:r>
      <w:r w:rsidR="00852204">
        <w:t xml:space="preserve"> </w:t>
      </w:r>
      <w:r w:rsidR="00DE183E" w:rsidRPr="00DE183E">
        <w:t>European Convention of Human Rights.</w:t>
      </w:r>
    </w:p>
    <w:p w:rsidR="00DE183E" w:rsidRPr="00DE183E" w:rsidRDefault="00DE183E" w:rsidP="00DE183E">
      <w:r w:rsidRPr="00DE183E">
        <w:t>The MDA points out that no distinction is made between ‘day-to-day’ decisions taken by a parent</w:t>
      </w:r>
      <w:r w:rsidR="00852204">
        <w:t xml:space="preserve"> </w:t>
      </w:r>
      <w:r w:rsidRPr="00DE183E">
        <w:t>or carer and more significant decisions such as medical treatment or where a person should live.</w:t>
      </w:r>
      <w:r w:rsidR="00852204">
        <w:t xml:space="preserve"> </w:t>
      </w:r>
      <w:r w:rsidRPr="00DE183E">
        <w:t>The MDA recommends that the legislation includes specific restrictions on the scope of the</w:t>
      </w:r>
      <w:r w:rsidR="00852204">
        <w:t xml:space="preserve"> </w:t>
      </w:r>
      <w:r w:rsidRPr="00DE183E">
        <w:t>general authority</w:t>
      </w:r>
      <w:r w:rsidR="00852204">
        <w:rPr>
          <w:rStyle w:val="FootnoteReference"/>
        </w:rPr>
        <w:footnoteReference w:id="26"/>
      </w:r>
      <w:r w:rsidRPr="00DE183E">
        <w:t>.</w:t>
      </w:r>
    </w:p>
    <w:p w:rsidR="00DE183E" w:rsidRPr="00DE183E" w:rsidRDefault="00DE183E" w:rsidP="00DE183E">
      <w:r w:rsidRPr="00DE183E">
        <w:t>The Law Society raises similar concerns, giving a cautious welcome to a power which offers a</w:t>
      </w:r>
      <w:r w:rsidR="00852204">
        <w:t xml:space="preserve"> </w:t>
      </w:r>
      <w:r w:rsidRPr="00DE183E">
        <w:t>practical solution to the day-to-day authority to make decisions, but has ‘insufficient safeguards’</w:t>
      </w:r>
      <w:r w:rsidR="00852204">
        <w:rPr>
          <w:rStyle w:val="FootnoteReference"/>
        </w:rPr>
        <w:footnoteReference w:id="27"/>
      </w:r>
      <w:r w:rsidRPr="00DE183E">
        <w:t>.</w:t>
      </w:r>
      <w:r w:rsidR="00852204">
        <w:t xml:space="preserve"> </w:t>
      </w:r>
      <w:r w:rsidRPr="00DE183E">
        <w:t>Furthermore:</w:t>
      </w:r>
    </w:p>
    <w:p w:rsidR="00DE183E" w:rsidRPr="00DE183E" w:rsidRDefault="00DE183E" w:rsidP="00852204">
      <w:pPr>
        <w:ind w:left="567" w:right="521"/>
      </w:pPr>
      <w:r w:rsidRPr="00DE183E">
        <w:t>‘</w:t>
      </w:r>
      <w:r w:rsidRPr="00DE183E">
        <w:rPr>
          <w:i/>
          <w:iCs/>
        </w:rPr>
        <w:t>No other jurisdiction (as far as it is known) has a General Authority as part of their substituted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decision-making law. The Law Society would therefore suggest proceeding with caution so as to find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a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correct balance between efficacy and safeguards. The scope of a general authority in particular needs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to be clearly defined on the face of the Bill. This is because it would not be realistic to expect informal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carers to have regard to a code of practice.</w:t>
      </w:r>
      <w:r w:rsidRPr="00DE183E">
        <w:t>’</w:t>
      </w:r>
      <w:r w:rsidR="00852204">
        <w:rPr>
          <w:rStyle w:val="FootnoteReference"/>
        </w:rPr>
        <w:footnoteReference w:id="28"/>
      </w:r>
    </w:p>
    <w:p w:rsidR="00DE183E" w:rsidRPr="00DE183E" w:rsidRDefault="00DE183E" w:rsidP="00DE183E">
      <w:r w:rsidRPr="00DE183E">
        <w:t>The Joint Committee noted such concerns and stated:</w:t>
      </w:r>
    </w:p>
    <w:p w:rsidR="00DE183E" w:rsidRPr="00DE183E" w:rsidRDefault="00DE183E" w:rsidP="00852204">
      <w:pPr>
        <w:ind w:left="567" w:right="521"/>
      </w:pPr>
      <w:r w:rsidRPr="00DE183E">
        <w:t>‘</w:t>
      </w:r>
      <w:r w:rsidRPr="00DE183E">
        <w:rPr>
          <w:i/>
          <w:iCs/>
        </w:rPr>
        <w:t>We strongly recommend a redrafting of the clauses concerning the general authority in order to clarify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that its use is intended to be limited to day-to-day decision-making and emergency situations.</w:t>
      </w:r>
      <w:r w:rsidRPr="00DE183E">
        <w:t>’</w:t>
      </w:r>
      <w:r w:rsidR="00852204">
        <w:rPr>
          <w:rStyle w:val="FootnoteReference"/>
        </w:rPr>
        <w:footnoteReference w:id="29"/>
      </w:r>
    </w:p>
    <w:p w:rsidR="00852204" w:rsidRDefault="00852204" w:rsidP="00DE183E">
      <w:pPr>
        <w:rPr>
          <w:b/>
          <w:bCs/>
        </w:rPr>
      </w:pPr>
    </w:p>
    <w:p w:rsidR="00DE183E" w:rsidRPr="00DE183E" w:rsidRDefault="00DE183E" w:rsidP="00DE183E">
      <w:pPr>
        <w:rPr>
          <w:b/>
          <w:bCs/>
        </w:rPr>
      </w:pPr>
      <w:r w:rsidRPr="00DE183E">
        <w:rPr>
          <w:b/>
          <w:bCs/>
        </w:rPr>
        <w:t>d. Formal decision-making powers</w:t>
      </w:r>
    </w:p>
    <w:p w:rsidR="00DE183E" w:rsidRPr="00DE183E" w:rsidRDefault="00DE183E" w:rsidP="00DE183E">
      <w:r w:rsidRPr="00DE183E">
        <w:t>The Explanatory Note describes the formal decision-making mechanisms as follows:</w:t>
      </w:r>
    </w:p>
    <w:p w:rsidR="00DE183E" w:rsidRPr="00DE183E" w:rsidRDefault="00DE183E" w:rsidP="00852204">
      <w:pPr>
        <w:ind w:left="567" w:right="521"/>
      </w:pPr>
      <w:r w:rsidRPr="00DE183E">
        <w:lastRenderedPageBreak/>
        <w:t>‘</w:t>
      </w:r>
      <w:r w:rsidRPr="00DE183E">
        <w:rPr>
          <w:i/>
          <w:iCs/>
        </w:rPr>
        <w:t>Most of the day to day care of adults who lack capacity will take place under the general authority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with no need for any formal decision-making authority. However, in some circumstances it may be better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to have a designated decision maker to act on behalf of the person who lacks capacity. The Bill sets out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a number of ways in which formal decision making powers can be acquired or granted. These powers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represent an extension to the current ways in which financial decisions can be taken on behalf of others,</w:t>
      </w:r>
      <w:r w:rsidR="00852204">
        <w:rPr>
          <w:i/>
          <w:iCs/>
        </w:rPr>
        <w:t xml:space="preserve"> </w:t>
      </w:r>
      <w:r w:rsidRPr="00DE183E">
        <w:rPr>
          <w:i/>
          <w:iCs/>
        </w:rPr>
        <w:t>allowing decisions to be taken on welfare (including healthcare) matters as well.</w:t>
      </w:r>
      <w:r w:rsidRPr="00DE183E">
        <w:t>’</w:t>
      </w:r>
      <w:r w:rsidR="00852204">
        <w:rPr>
          <w:rStyle w:val="FootnoteReference"/>
        </w:rPr>
        <w:footnoteReference w:id="30"/>
      </w:r>
    </w:p>
    <w:p w:rsidR="00DE183E" w:rsidRPr="00DE183E" w:rsidRDefault="00DE183E" w:rsidP="00DE183E">
      <w:r w:rsidRPr="00DE183E">
        <w:t>These fall into four broad categories:</w:t>
      </w:r>
    </w:p>
    <w:p w:rsidR="00DE183E" w:rsidRDefault="00DE183E" w:rsidP="00852204">
      <w:pPr>
        <w:pStyle w:val="ListParagraph"/>
        <w:numPr>
          <w:ilvl w:val="0"/>
          <w:numId w:val="5"/>
        </w:numPr>
      </w:pPr>
      <w:r w:rsidRPr="00DE183E">
        <w:t>the Lasting Power of Attorney (LPA),</w:t>
      </w:r>
    </w:p>
    <w:p w:rsidR="00DE183E" w:rsidRDefault="00DE183E" w:rsidP="00DE183E">
      <w:pPr>
        <w:pStyle w:val="ListParagraph"/>
        <w:numPr>
          <w:ilvl w:val="0"/>
          <w:numId w:val="5"/>
        </w:numPr>
      </w:pPr>
      <w:r w:rsidRPr="00DE183E">
        <w:t>Court of Protection,</w:t>
      </w:r>
    </w:p>
    <w:p w:rsidR="00DE183E" w:rsidRDefault="00DE183E" w:rsidP="00DE183E">
      <w:pPr>
        <w:pStyle w:val="ListParagraph"/>
        <w:numPr>
          <w:ilvl w:val="0"/>
          <w:numId w:val="5"/>
        </w:numPr>
      </w:pPr>
      <w:r w:rsidRPr="00DE183E">
        <w:t>Court of Protection appointed deputies,</w:t>
      </w:r>
    </w:p>
    <w:p w:rsidR="00DE183E" w:rsidRPr="00DE183E" w:rsidRDefault="00DE183E" w:rsidP="00DE183E">
      <w:pPr>
        <w:pStyle w:val="ListParagraph"/>
        <w:numPr>
          <w:ilvl w:val="0"/>
          <w:numId w:val="5"/>
        </w:numPr>
      </w:pPr>
      <w:r w:rsidRPr="00DE183E">
        <w:t>Advance Decisions to Refuse Treatment.</w:t>
      </w:r>
    </w:p>
    <w:p w:rsidR="00DE183E" w:rsidRPr="00DE183E" w:rsidRDefault="00DE183E" w:rsidP="00DE183E">
      <w:r w:rsidRPr="00DE183E">
        <w:t>The Draft Bill requires the Lord Chancellor to prepare ‘a code or codes of practice’ for the</w:t>
      </w:r>
      <w:r w:rsidR="00852204">
        <w:t xml:space="preserve"> </w:t>
      </w:r>
      <w:r w:rsidRPr="00DE183E">
        <w:t>guidance of:</w:t>
      </w:r>
    </w:p>
    <w:p w:rsidR="00DE183E" w:rsidRDefault="00DE183E" w:rsidP="00852204">
      <w:pPr>
        <w:pStyle w:val="ListParagraph"/>
        <w:numPr>
          <w:ilvl w:val="0"/>
          <w:numId w:val="6"/>
        </w:numPr>
      </w:pPr>
      <w:r w:rsidRPr="00DE183E">
        <w:t>Persons assessing whether a person has capacity in relation to any matter</w:t>
      </w:r>
    </w:p>
    <w:p w:rsidR="00DD0B1C" w:rsidRDefault="00DE183E" w:rsidP="00DE183E">
      <w:pPr>
        <w:pStyle w:val="ListParagraph"/>
        <w:numPr>
          <w:ilvl w:val="0"/>
          <w:numId w:val="6"/>
        </w:numPr>
      </w:pPr>
      <w:r w:rsidRPr="00DE183E">
        <w:t>Persons acting under the general authority</w:t>
      </w:r>
    </w:p>
    <w:p w:rsidR="004512D0" w:rsidRDefault="004512D0" w:rsidP="004512D0">
      <w:pPr>
        <w:pStyle w:val="ListParagraph"/>
        <w:numPr>
          <w:ilvl w:val="0"/>
          <w:numId w:val="6"/>
        </w:numPr>
      </w:pPr>
      <w:proofErr w:type="spellStart"/>
      <w:r w:rsidRPr="004512D0">
        <w:t>Donees</w:t>
      </w:r>
      <w:proofErr w:type="spellEnd"/>
      <w:r w:rsidRPr="004512D0">
        <w:t xml:space="preserve"> of the LPA</w:t>
      </w:r>
    </w:p>
    <w:p w:rsidR="004512D0" w:rsidRPr="004512D0" w:rsidRDefault="004512D0" w:rsidP="004512D0">
      <w:pPr>
        <w:pStyle w:val="ListParagraph"/>
        <w:numPr>
          <w:ilvl w:val="0"/>
          <w:numId w:val="6"/>
        </w:numPr>
      </w:pPr>
      <w:r w:rsidRPr="004512D0">
        <w:t>Deputies appointed by the Court</w:t>
      </w:r>
    </w:p>
    <w:p w:rsidR="004512D0" w:rsidRDefault="004512D0" w:rsidP="004512D0">
      <w:r w:rsidRPr="004512D0">
        <w:t>Individuals who are acting in relation to a person who lacks capacity either in a professional</w:t>
      </w:r>
      <w:r>
        <w:t xml:space="preserve"> </w:t>
      </w:r>
      <w:r w:rsidRPr="004512D0">
        <w:t>capacity or for remuneration must ‘have regard to any relevant code of practice’.</w:t>
      </w:r>
    </w:p>
    <w:p w:rsidR="004512D0" w:rsidRPr="004512D0" w:rsidRDefault="004512D0" w:rsidP="004512D0"/>
    <w:p w:rsidR="004512D0" w:rsidRPr="004512D0" w:rsidRDefault="004512D0" w:rsidP="004512D0">
      <w:pPr>
        <w:rPr>
          <w:b/>
          <w:bCs/>
        </w:rPr>
      </w:pPr>
      <w:proofErr w:type="spellStart"/>
      <w:r w:rsidRPr="004512D0">
        <w:rPr>
          <w:b/>
          <w:bCs/>
        </w:rPr>
        <w:t>i</w:t>
      </w:r>
      <w:proofErr w:type="spellEnd"/>
      <w:r w:rsidRPr="004512D0">
        <w:rPr>
          <w:b/>
          <w:bCs/>
        </w:rPr>
        <w:t>. The Lasting Power of Attorney (LPA)</w:t>
      </w:r>
    </w:p>
    <w:p w:rsidR="004512D0" w:rsidRPr="004512D0" w:rsidRDefault="004512D0" w:rsidP="004512D0">
      <w:r w:rsidRPr="004512D0">
        <w:t>The Lasting Power of Attorney (LPA) will enable an individual (the donor) to appoint another</w:t>
      </w:r>
      <w:r>
        <w:t xml:space="preserve"> </w:t>
      </w:r>
      <w:r w:rsidRPr="004512D0">
        <w:t xml:space="preserve">person (the </w:t>
      </w:r>
      <w:proofErr w:type="spellStart"/>
      <w:r w:rsidRPr="004512D0">
        <w:t>donee</w:t>
      </w:r>
      <w:proofErr w:type="spellEnd"/>
      <w:r w:rsidRPr="004512D0">
        <w:t>) to act on the donor’s behalf if s/he should lose capacity in the future. LPAs can</w:t>
      </w:r>
      <w:r>
        <w:t xml:space="preserve"> </w:t>
      </w:r>
      <w:r w:rsidRPr="004512D0">
        <w:t>cover personal welfare (including healthcare) and/or property and financial affairs. Both the person</w:t>
      </w:r>
      <w:r>
        <w:t xml:space="preserve"> </w:t>
      </w:r>
      <w:r w:rsidRPr="004512D0">
        <w:t xml:space="preserve">who executes the LPA and the </w:t>
      </w:r>
      <w:proofErr w:type="spellStart"/>
      <w:r w:rsidRPr="004512D0">
        <w:t>donee</w:t>
      </w:r>
      <w:proofErr w:type="spellEnd"/>
      <w:r w:rsidRPr="004512D0">
        <w:t xml:space="preserve"> of the LPA must have reached the age of eighteen. The LPA</w:t>
      </w:r>
      <w:r>
        <w:t xml:space="preserve"> </w:t>
      </w:r>
      <w:r w:rsidRPr="004512D0">
        <w:t>must be executed in the prescribed form and in accordance with the provisions set out in the Draft</w:t>
      </w:r>
      <w:r>
        <w:t xml:space="preserve"> </w:t>
      </w:r>
      <w:r w:rsidRPr="004512D0">
        <w:t>Bill</w:t>
      </w:r>
      <w:r>
        <w:rPr>
          <w:rStyle w:val="FootnoteReference"/>
        </w:rPr>
        <w:footnoteReference w:id="31"/>
      </w:r>
      <w:r w:rsidRPr="004512D0">
        <w:t>. Clause 4 makes clear that a person acting under the powers of the LPA is under a duty to act</w:t>
      </w:r>
      <w:r>
        <w:t xml:space="preserve"> </w:t>
      </w:r>
      <w:r w:rsidRPr="004512D0">
        <w:t>in the best interests of the donor.</w:t>
      </w:r>
    </w:p>
    <w:p w:rsidR="004512D0" w:rsidRPr="004512D0" w:rsidRDefault="004512D0" w:rsidP="004512D0">
      <w:r w:rsidRPr="004512D0">
        <w:t>LPAs clearly offer an important means of enabling individuals to choose who they would want to</w:t>
      </w:r>
      <w:r>
        <w:t xml:space="preserve"> </w:t>
      </w:r>
      <w:r w:rsidRPr="004512D0">
        <w:t>make welfare and/or financial decisions on their behalf, if they should lose the capacity to make</w:t>
      </w:r>
      <w:r>
        <w:t xml:space="preserve"> </w:t>
      </w:r>
      <w:r w:rsidRPr="004512D0">
        <w:t>such decisions themselves. Thus these powers have been widely welcomed in principle. However,</w:t>
      </w:r>
      <w:r>
        <w:t xml:space="preserve"> </w:t>
      </w:r>
      <w:r w:rsidRPr="004512D0">
        <w:t>the provisions as drafted raise a number of concerns.</w:t>
      </w:r>
    </w:p>
    <w:p w:rsidR="004512D0" w:rsidRPr="004512D0" w:rsidRDefault="004512D0" w:rsidP="004512D0">
      <w:r w:rsidRPr="004512D0">
        <w:t>For example, while Clause 10(4) makes clear that a LPA does not authorise an attorney to give or</w:t>
      </w:r>
      <w:r>
        <w:t xml:space="preserve"> </w:t>
      </w:r>
      <w:r w:rsidRPr="004512D0">
        <w:t>refuse consent to treatment unless the donor lacks capacity to make such treatment decisions, this</w:t>
      </w:r>
      <w:r>
        <w:t xml:space="preserve"> </w:t>
      </w:r>
      <w:r w:rsidRPr="004512D0">
        <w:lastRenderedPageBreak/>
        <w:t>does not appear to be the case for other matters. The Explanatory Notes state that a LPA can, in</w:t>
      </w:r>
      <w:r>
        <w:t xml:space="preserve"> </w:t>
      </w:r>
      <w:r w:rsidRPr="004512D0">
        <w:t>certain circumstances, operate as an ‘ordinary’ power of attorney when the donor has full mental</w:t>
      </w:r>
      <w:r>
        <w:t xml:space="preserve"> </w:t>
      </w:r>
      <w:r w:rsidRPr="004512D0">
        <w:t>capacity</w:t>
      </w:r>
      <w:r>
        <w:rPr>
          <w:rStyle w:val="FootnoteReference"/>
        </w:rPr>
        <w:footnoteReference w:id="32"/>
      </w:r>
      <w:r w:rsidRPr="004512D0">
        <w:t xml:space="preserve"> but do not explain in what circumstances this will apply.</w:t>
      </w:r>
    </w:p>
    <w:p w:rsidR="004512D0" w:rsidRDefault="004512D0" w:rsidP="004512D0">
      <w:r w:rsidRPr="004512D0">
        <w:t>The Royal College of Psychiatrists points out that the registration of an LPA ‘appears to be an “all</w:t>
      </w:r>
      <w:r>
        <w:t xml:space="preserve"> </w:t>
      </w:r>
      <w:r w:rsidRPr="004512D0">
        <w:t>or nothing” event’ with the loss of capacity of the donor of the LPA in one area leading to the</w:t>
      </w:r>
      <w:r>
        <w:t xml:space="preserve"> </w:t>
      </w:r>
      <w:r w:rsidRPr="004512D0">
        <w:t>registration of the LPA, thus giving the attorney wide powers of decision making</w:t>
      </w:r>
      <w:r>
        <w:rPr>
          <w:rStyle w:val="FootnoteReference"/>
        </w:rPr>
        <w:footnoteReference w:id="33"/>
      </w:r>
      <w:r w:rsidRPr="004512D0">
        <w:t>.</w:t>
      </w:r>
    </w:p>
    <w:p w:rsidR="004512D0" w:rsidRPr="004512D0" w:rsidRDefault="004512D0" w:rsidP="004512D0"/>
    <w:p w:rsidR="004512D0" w:rsidRPr="004512D0" w:rsidRDefault="004512D0" w:rsidP="004512D0">
      <w:pPr>
        <w:rPr>
          <w:b/>
          <w:bCs/>
        </w:rPr>
      </w:pPr>
      <w:r w:rsidRPr="004512D0">
        <w:rPr>
          <w:b/>
          <w:bCs/>
        </w:rPr>
        <w:t>ii. A new Court of Protection</w:t>
      </w:r>
    </w:p>
    <w:p w:rsidR="004512D0" w:rsidRPr="004512D0" w:rsidRDefault="004512D0" w:rsidP="004512D0">
      <w:r w:rsidRPr="004512D0">
        <w:t>The new Court of Protection will have authority for all areas of decision-making for adults who</w:t>
      </w:r>
      <w:r>
        <w:t xml:space="preserve"> </w:t>
      </w:r>
      <w:r w:rsidRPr="004512D0">
        <w:t>lack capacity, including the power to make declarations in relation to individuals’ capacity to make</w:t>
      </w:r>
      <w:r>
        <w:t xml:space="preserve"> </w:t>
      </w:r>
      <w:r w:rsidRPr="004512D0">
        <w:t>certain decisions. The Court will also be able to appoint deputies to make decisions on both</w:t>
      </w:r>
      <w:r>
        <w:t xml:space="preserve"> </w:t>
      </w:r>
      <w:r w:rsidRPr="004512D0">
        <w:t>welfare (including healthcare) decisions and financial matters.</w:t>
      </w:r>
    </w:p>
    <w:p w:rsidR="004512D0" w:rsidRDefault="004512D0" w:rsidP="004512D0">
      <w:r w:rsidRPr="004512D0">
        <w:t>Thus the two existing and separate jurisdictions in relation to decision making on behalf of people</w:t>
      </w:r>
      <w:r>
        <w:t xml:space="preserve"> </w:t>
      </w:r>
      <w:r w:rsidRPr="004512D0">
        <w:t>who lack capacity (the current Court of Protection in relation to financial matters and the High</w:t>
      </w:r>
      <w:r>
        <w:t xml:space="preserve"> </w:t>
      </w:r>
      <w:r w:rsidRPr="004512D0">
        <w:t>Court’s inherent jurisdiction, in relation to other decisions) will be merged. The Explanatory Note</w:t>
      </w:r>
      <w:r>
        <w:t xml:space="preserve"> </w:t>
      </w:r>
      <w:r w:rsidRPr="004512D0">
        <w:t>states that by creating such a new specialised Court of Protection, with authority over all areas of</w:t>
      </w:r>
      <w:r>
        <w:t xml:space="preserve"> </w:t>
      </w:r>
      <w:r w:rsidRPr="004512D0">
        <w:t>decision-making for adults who lack capacity it will be possible to build and maintain expertise in</w:t>
      </w:r>
      <w:r>
        <w:t xml:space="preserve"> </w:t>
      </w:r>
      <w:r w:rsidRPr="004512D0">
        <w:t>matters relating to adults who lack capacity. It will have a supervisory role in relation to all</w:t>
      </w:r>
      <w:r>
        <w:t xml:space="preserve"> </w:t>
      </w:r>
      <w:r w:rsidRPr="004512D0">
        <w:t>decision-making mechanisms under the legislation:</w:t>
      </w:r>
    </w:p>
    <w:p w:rsidR="00003D50" w:rsidRPr="00003D50" w:rsidRDefault="00003D50" w:rsidP="00003D50">
      <w:pPr>
        <w:ind w:left="567" w:right="521"/>
      </w:pPr>
      <w:r w:rsidRPr="00003D50">
        <w:t>‘</w:t>
      </w:r>
      <w:r w:rsidRPr="00003D50">
        <w:rPr>
          <w:i/>
          <w:iCs/>
        </w:rPr>
        <w:t>The new jurisdiction will be responsible for clarifying all issues covered by the draft Bill. It will be a</w:t>
      </w:r>
      <w:r>
        <w:rPr>
          <w:i/>
          <w:iCs/>
        </w:rPr>
        <w:t xml:space="preserve"> </w:t>
      </w:r>
      <w:r w:rsidRPr="00003D50">
        <w:rPr>
          <w:i/>
          <w:iCs/>
        </w:rPr>
        <w:t>superior court of record able to establish precedent and it will have the power to remove attorneys and</w:t>
      </w:r>
      <w:r>
        <w:rPr>
          <w:i/>
          <w:iCs/>
        </w:rPr>
        <w:t xml:space="preserve"> </w:t>
      </w:r>
      <w:r w:rsidRPr="00003D50">
        <w:rPr>
          <w:i/>
          <w:iCs/>
        </w:rPr>
        <w:t>deputies who have acted improperly. It will also be the option of last resort in cases of dispute, for</w:t>
      </w:r>
      <w:r>
        <w:rPr>
          <w:i/>
          <w:iCs/>
        </w:rPr>
        <w:t xml:space="preserve"> </w:t>
      </w:r>
      <w:r w:rsidRPr="00003D50">
        <w:rPr>
          <w:i/>
          <w:iCs/>
        </w:rPr>
        <w:t>example if there is a disagreement between relevant parties as to the best interests of a person lacking</w:t>
      </w:r>
      <w:r>
        <w:rPr>
          <w:i/>
          <w:iCs/>
        </w:rPr>
        <w:t xml:space="preserve"> </w:t>
      </w:r>
      <w:r w:rsidRPr="00003D50">
        <w:rPr>
          <w:i/>
          <w:iCs/>
        </w:rPr>
        <w:t>capacity which cannot be resolved in any other way.</w:t>
      </w:r>
      <w:r w:rsidRPr="00003D50">
        <w:t>’</w:t>
      </w:r>
      <w:r>
        <w:rPr>
          <w:rStyle w:val="FootnoteReference"/>
        </w:rPr>
        <w:footnoteReference w:id="34"/>
      </w:r>
    </w:p>
    <w:p w:rsidR="00003D50" w:rsidRPr="00003D50" w:rsidRDefault="00003D50" w:rsidP="00003D50">
      <w:r w:rsidRPr="00003D50">
        <w:t>Part 2 of the draft Bill sets out the more detailed provision concerning the new Court of</w:t>
      </w:r>
      <w:r>
        <w:t xml:space="preserve"> </w:t>
      </w:r>
      <w:r w:rsidRPr="00003D50">
        <w:t>Protection, including the practices and procedures before the Court, fees and costs. A new ‘Public</w:t>
      </w:r>
      <w:r>
        <w:t xml:space="preserve"> </w:t>
      </w:r>
      <w:r w:rsidRPr="00003D50">
        <w:t>Guardian’ will be established. This office will have a range of responsibilities which include</w:t>
      </w:r>
      <w:r>
        <w:t xml:space="preserve"> </w:t>
      </w:r>
      <w:r w:rsidRPr="00003D50">
        <w:t>establishing and maintaining a register of LPAs and orders appointing deputies and supervising</w:t>
      </w:r>
      <w:r>
        <w:t xml:space="preserve"> </w:t>
      </w:r>
      <w:proofErr w:type="spellStart"/>
      <w:r w:rsidRPr="00003D50">
        <w:t>donees</w:t>
      </w:r>
      <w:proofErr w:type="spellEnd"/>
      <w:r w:rsidRPr="00003D50">
        <w:t xml:space="preserve"> of LPAs and deputies appointed by the Court of Protection.</w:t>
      </w:r>
    </w:p>
    <w:p w:rsidR="00003D50" w:rsidRPr="00003D50" w:rsidRDefault="00003D50" w:rsidP="00003D50">
      <w:r w:rsidRPr="00003D50">
        <w:t>The Draft Bill provides a description of the type of powers that the Court of Protection can make.</w:t>
      </w:r>
      <w:r>
        <w:t xml:space="preserve"> </w:t>
      </w:r>
      <w:r w:rsidRPr="00003D50">
        <w:t>In relation to personal welfare matters, these include deciding where individuals may live, what</w:t>
      </w:r>
      <w:r>
        <w:t xml:space="preserve"> </w:t>
      </w:r>
      <w:r w:rsidRPr="00003D50">
        <w:t>contact they may have with specified persons and the giving or refusing consent to the</w:t>
      </w:r>
      <w:r>
        <w:t xml:space="preserve"> </w:t>
      </w:r>
      <w:r w:rsidRPr="00003D50">
        <w:t>continuation of treatment. However, there is no provision relating to specific forms of treatment</w:t>
      </w:r>
      <w:r>
        <w:t xml:space="preserve"> </w:t>
      </w:r>
      <w:r w:rsidRPr="00003D50">
        <w:t xml:space="preserve">despite the statement in </w:t>
      </w:r>
      <w:r w:rsidRPr="00003D50">
        <w:rPr>
          <w:i/>
          <w:iCs/>
        </w:rPr>
        <w:t xml:space="preserve">Making Decisions </w:t>
      </w:r>
      <w:r w:rsidRPr="00003D50">
        <w:t>that certain ‘serious healthcare decisions’, such as the</w:t>
      </w:r>
      <w:r>
        <w:t xml:space="preserve"> </w:t>
      </w:r>
      <w:r w:rsidRPr="00003D50">
        <w:t xml:space="preserve">withdrawal of </w:t>
      </w:r>
      <w:r w:rsidRPr="00003D50">
        <w:lastRenderedPageBreak/>
        <w:t>artificial nutrition and hydration from a patient in a permanent vegetative state or</w:t>
      </w:r>
      <w:r>
        <w:t xml:space="preserve"> </w:t>
      </w:r>
      <w:r w:rsidRPr="00003D50">
        <w:t>similar condition should remain a matter for the court and not be delegated</w:t>
      </w:r>
      <w:r>
        <w:rPr>
          <w:rStyle w:val="FootnoteReference"/>
        </w:rPr>
        <w:footnoteReference w:id="35"/>
      </w:r>
      <w:r w:rsidRPr="00003D50">
        <w:t>.</w:t>
      </w:r>
    </w:p>
    <w:p w:rsidR="00003D50" w:rsidRPr="00003D50" w:rsidRDefault="00003D50" w:rsidP="00003D50">
      <w:pPr>
        <w:rPr>
          <w:b/>
          <w:bCs/>
        </w:rPr>
      </w:pPr>
      <w:proofErr w:type="gramStart"/>
      <w:r w:rsidRPr="00003D50">
        <w:rPr>
          <w:b/>
          <w:bCs/>
        </w:rPr>
        <w:t>iii. Court</w:t>
      </w:r>
      <w:proofErr w:type="gramEnd"/>
      <w:r w:rsidRPr="00003D50">
        <w:rPr>
          <w:b/>
          <w:bCs/>
        </w:rPr>
        <w:t xml:space="preserve"> of Protection appointed deputies</w:t>
      </w:r>
    </w:p>
    <w:p w:rsidR="00003D50" w:rsidRPr="00003D50" w:rsidRDefault="00003D50" w:rsidP="00003D50">
      <w:r w:rsidRPr="00003D50">
        <w:t>Where individuals lack capacity in relation to matters concerning their personal welfare and/or</w:t>
      </w:r>
      <w:r>
        <w:t xml:space="preserve"> </w:t>
      </w:r>
      <w:r w:rsidRPr="00003D50">
        <w:t>property and affairs, the Court of Protection may appoint a person (a ‘deputy’) to make decision</w:t>
      </w:r>
      <w:r>
        <w:t xml:space="preserve"> </w:t>
      </w:r>
      <w:r w:rsidRPr="00003D50">
        <w:t>on their behalf in relation to such matters. When deciding whether the appointment of a deputy</w:t>
      </w:r>
      <w:r>
        <w:t xml:space="preserve"> </w:t>
      </w:r>
      <w:r w:rsidRPr="00003D50">
        <w:t>is in the person’s best interest the Court must have regard to (in addition to the general issues</w:t>
      </w:r>
      <w:r>
        <w:t xml:space="preserve"> </w:t>
      </w:r>
      <w:r w:rsidRPr="00003D50">
        <w:t>under the ‘best interests’ provision discussed above) the following matters:</w:t>
      </w:r>
    </w:p>
    <w:p w:rsidR="00003D50" w:rsidRDefault="00003D50" w:rsidP="00003D50">
      <w:pPr>
        <w:pStyle w:val="ListParagraph"/>
        <w:numPr>
          <w:ilvl w:val="0"/>
          <w:numId w:val="7"/>
        </w:numPr>
      </w:pPr>
      <w:r w:rsidRPr="00003D50">
        <w:t>A decision by the court is to be preferred to the appointment of a deputy to make a</w:t>
      </w:r>
      <w:r>
        <w:t xml:space="preserve"> </w:t>
      </w:r>
      <w:r w:rsidRPr="00003D50">
        <w:t>decision, and</w:t>
      </w:r>
    </w:p>
    <w:p w:rsidR="00003D50" w:rsidRPr="00003D50" w:rsidRDefault="00003D50" w:rsidP="00003D50">
      <w:pPr>
        <w:pStyle w:val="ListParagraph"/>
        <w:numPr>
          <w:ilvl w:val="0"/>
          <w:numId w:val="7"/>
        </w:numPr>
      </w:pPr>
      <w:r w:rsidRPr="00003D50">
        <w:t>The powers conferred on a deputy should be as limited in scope and duration as possible.</w:t>
      </w:r>
    </w:p>
    <w:p w:rsidR="00003D50" w:rsidRDefault="00003D50" w:rsidP="00003D50">
      <w:r w:rsidRPr="00003D50">
        <w:t>As with the general authority and the LPA, there is a lack of clarity on the scope of the court</w:t>
      </w:r>
      <w:r>
        <w:t xml:space="preserve"> </w:t>
      </w:r>
      <w:r w:rsidRPr="00003D50">
        <w:t>appointed deputies. For example, it would seem that deputies will have the power to consent to the</w:t>
      </w:r>
      <w:r>
        <w:t xml:space="preserve"> </w:t>
      </w:r>
      <w:r w:rsidRPr="00003D50">
        <w:t>withdrawal of treatment.</w:t>
      </w:r>
    </w:p>
    <w:p w:rsidR="00003D50" w:rsidRPr="00003D50" w:rsidRDefault="00003D50" w:rsidP="00003D50"/>
    <w:p w:rsidR="00003D50" w:rsidRPr="00003D50" w:rsidRDefault="00003D50" w:rsidP="00003D50">
      <w:pPr>
        <w:rPr>
          <w:b/>
          <w:bCs/>
        </w:rPr>
      </w:pPr>
      <w:r w:rsidRPr="00003D50">
        <w:rPr>
          <w:b/>
          <w:bCs/>
        </w:rPr>
        <w:t>iv. Advance Decisions to Refuse Treatment</w:t>
      </w:r>
    </w:p>
    <w:p w:rsidR="00003D50" w:rsidRPr="00003D50" w:rsidRDefault="00003D50" w:rsidP="00003D50">
      <w:r w:rsidRPr="00003D50">
        <w:t>Where a person makes a valid advance refusal of treatment this must be upheld if at a later date</w:t>
      </w:r>
      <w:r>
        <w:t xml:space="preserve"> </w:t>
      </w:r>
      <w:r w:rsidRPr="00003D50">
        <w:t>the person no longer has the capacity to make such decisions. Thus an advance refusal of treatment</w:t>
      </w:r>
      <w:r>
        <w:t xml:space="preserve"> </w:t>
      </w:r>
      <w:r w:rsidRPr="00003D50">
        <w:t>will have the same effect as if the person had retained the capacity to make such decisions. The</w:t>
      </w:r>
      <w:r>
        <w:t xml:space="preserve"> </w:t>
      </w:r>
      <w:r w:rsidRPr="00003D50">
        <w:t>Draft Bill provides that it will be a criminal offence for a person ‘with intent to deceive’ to conceal</w:t>
      </w:r>
      <w:r>
        <w:t xml:space="preserve"> </w:t>
      </w:r>
      <w:r w:rsidRPr="00003D50">
        <w:t>or destroy another person’s advance written advance refusal.</w:t>
      </w:r>
    </w:p>
    <w:p w:rsidR="00003D50" w:rsidRDefault="00003D50" w:rsidP="00003D50">
      <w:r w:rsidRPr="00003D50">
        <w:t>The inclusion of advance directives has been widely welcomed. However many organisations have</w:t>
      </w:r>
      <w:r>
        <w:t xml:space="preserve"> </w:t>
      </w:r>
      <w:r w:rsidRPr="00003D50">
        <w:t>highlighted the importance of giving legal recognition to the use of advance statements in ensuring</w:t>
      </w:r>
      <w:r>
        <w:t xml:space="preserve"> </w:t>
      </w:r>
      <w:r w:rsidRPr="00003D50">
        <w:t>that individuals have the opportunity of setting out their preferences on personal welfare issues</w:t>
      </w:r>
      <w:r>
        <w:t xml:space="preserve"> </w:t>
      </w:r>
      <w:r w:rsidRPr="00003D50">
        <w:t>such as where they would like to live and how they would like to be cared for and treated, if and</w:t>
      </w:r>
      <w:r>
        <w:t xml:space="preserve"> </w:t>
      </w:r>
      <w:r w:rsidRPr="00003D50">
        <w:t>when there is a time that they cannot make such decisions for themselves</w:t>
      </w:r>
      <w:r>
        <w:rPr>
          <w:rStyle w:val="FootnoteReference"/>
        </w:rPr>
        <w:footnoteReference w:id="36"/>
      </w:r>
      <w:r w:rsidRPr="00003D50">
        <w:t>.</w:t>
      </w:r>
    </w:p>
    <w:p w:rsidR="00003D50" w:rsidRPr="00003D50" w:rsidRDefault="00003D50" w:rsidP="00003D50"/>
    <w:p w:rsidR="00003D50" w:rsidRPr="00003D50" w:rsidRDefault="00003D50" w:rsidP="00003D50">
      <w:pPr>
        <w:rPr>
          <w:b/>
          <w:bCs/>
        </w:rPr>
      </w:pPr>
      <w:r w:rsidRPr="00003D50">
        <w:rPr>
          <w:b/>
          <w:bCs/>
        </w:rPr>
        <w:t xml:space="preserve">3. The Aftermath of </w:t>
      </w:r>
      <w:proofErr w:type="spellStart"/>
      <w:r w:rsidRPr="00003D50">
        <w:rPr>
          <w:b/>
          <w:bCs/>
        </w:rPr>
        <w:t>Bournewood</w:t>
      </w:r>
      <w:proofErr w:type="spellEnd"/>
      <w:r w:rsidRPr="00003D50">
        <w:rPr>
          <w:b/>
          <w:bCs/>
        </w:rPr>
        <w:t>: Interrelationship between the Draft Mental</w:t>
      </w:r>
      <w:r>
        <w:rPr>
          <w:b/>
          <w:bCs/>
        </w:rPr>
        <w:t xml:space="preserve"> </w:t>
      </w:r>
      <w:r w:rsidRPr="00003D50">
        <w:rPr>
          <w:b/>
          <w:bCs/>
        </w:rPr>
        <w:t>Incapacity Bill and Mental Health Legislation</w:t>
      </w:r>
    </w:p>
    <w:p w:rsidR="00003D50" w:rsidRPr="00003D50" w:rsidRDefault="00003D50" w:rsidP="00003D50">
      <w:r w:rsidRPr="00003D50">
        <w:t>The proposals in the Draft Bill raise a number of questions in relation to the adequacy of the</w:t>
      </w:r>
      <w:r>
        <w:t xml:space="preserve"> </w:t>
      </w:r>
      <w:r w:rsidRPr="00003D50">
        <w:t>safeguards for people who lack capacity and need treatment for their mental disorder.</w:t>
      </w:r>
    </w:p>
    <w:p w:rsidR="00003D50" w:rsidRPr="00003D50" w:rsidRDefault="00003D50" w:rsidP="00003D50">
      <w:pPr>
        <w:rPr>
          <w:b/>
          <w:bCs/>
        </w:rPr>
      </w:pPr>
      <w:proofErr w:type="spellStart"/>
      <w:r w:rsidRPr="00003D50">
        <w:rPr>
          <w:b/>
          <w:bCs/>
        </w:rPr>
        <w:t>Bournewood</w:t>
      </w:r>
      <w:proofErr w:type="spellEnd"/>
    </w:p>
    <w:p w:rsidR="00003D50" w:rsidRPr="00003D50" w:rsidRDefault="00003D50" w:rsidP="00003D50">
      <w:r w:rsidRPr="00003D50">
        <w:lastRenderedPageBreak/>
        <w:t>The House of Lords’ decision in ‘</w:t>
      </w:r>
      <w:proofErr w:type="spellStart"/>
      <w:r w:rsidRPr="00003D50">
        <w:t>Bournewood</w:t>
      </w:r>
      <w:proofErr w:type="spellEnd"/>
      <w:r w:rsidRPr="00003D50">
        <w:t>’</w:t>
      </w:r>
      <w:r>
        <w:rPr>
          <w:rStyle w:val="FootnoteReference"/>
        </w:rPr>
        <w:footnoteReference w:id="37"/>
      </w:r>
      <w:r w:rsidRPr="00003D50">
        <w:t xml:space="preserve"> – that people who lack capacity to consent to</w:t>
      </w:r>
      <w:r>
        <w:t xml:space="preserve"> </w:t>
      </w:r>
      <w:r w:rsidRPr="00003D50">
        <w:t>their admission for treatment for mental disorder, but do not object, can be admitted into hospital</w:t>
      </w:r>
      <w:r>
        <w:t xml:space="preserve"> </w:t>
      </w:r>
      <w:r w:rsidRPr="00003D50">
        <w:t>informally i.e. without the need to detain them under the Mental Health Act 1983 (the MHA 1983)</w:t>
      </w:r>
      <w:r>
        <w:t xml:space="preserve"> </w:t>
      </w:r>
      <w:r w:rsidRPr="00003D50">
        <w:t>raised serious concerns about the lack of safeguards for such individuals. This was described by</w:t>
      </w:r>
      <w:r>
        <w:t xml:space="preserve"> </w:t>
      </w:r>
      <w:r w:rsidRPr="00003D50">
        <w:t xml:space="preserve">Lord </w:t>
      </w:r>
      <w:proofErr w:type="spellStart"/>
      <w:r w:rsidRPr="00003D50">
        <w:t>Steyn</w:t>
      </w:r>
      <w:proofErr w:type="spellEnd"/>
      <w:r w:rsidRPr="00003D50">
        <w:t>, one of the law lords as leaving ‘</w:t>
      </w:r>
      <w:r w:rsidRPr="00003D50">
        <w:rPr>
          <w:i/>
          <w:iCs/>
        </w:rPr>
        <w:t>an indefensible gap in our mental health law</w:t>
      </w:r>
      <w:r w:rsidRPr="00003D50">
        <w:t>’. Having</w:t>
      </w:r>
      <w:r>
        <w:t xml:space="preserve"> </w:t>
      </w:r>
      <w:r w:rsidRPr="00003D50">
        <w:t>referred to the safeguards that are only available to individuals who are detained under the MHA</w:t>
      </w:r>
      <w:r>
        <w:t xml:space="preserve"> </w:t>
      </w:r>
      <w:r w:rsidRPr="00003D50">
        <w:t>1983, such as clear procedures for detention, a review of that detention and independent scrutiny</w:t>
      </w:r>
      <w:r>
        <w:t xml:space="preserve"> </w:t>
      </w:r>
      <w:r w:rsidRPr="00003D50">
        <w:t xml:space="preserve">of the decision to give treatment without consent, Lord </w:t>
      </w:r>
      <w:proofErr w:type="spellStart"/>
      <w:r w:rsidRPr="00003D50">
        <w:t>Steyn</w:t>
      </w:r>
      <w:proofErr w:type="spellEnd"/>
      <w:r w:rsidRPr="00003D50">
        <w:t xml:space="preserve"> then stressed the need to provide</w:t>
      </w:r>
      <w:r>
        <w:t xml:space="preserve"> </w:t>
      </w:r>
      <w:r w:rsidRPr="00003D50">
        <w:t>similar protection to people without capacity who are admitted to hospital informally:</w:t>
      </w:r>
    </w:p>
    <w:p w:rsidR="00003D50" w:rsidRDefault="00003D50" w:rsidP="00003D50">
      <w:pPr>
        <w:ind w:left="567" w:right="521"/>
      </w:pPr>
      <w:r w:rsidRPr="00003D50">
        <w:t>‘</w:t>
      </w:r>
      <w:r w:rsidRPr="00003D50">
        <w:rPr>
          <w:i/>
          <w:iCs/>
        </w:rPr>
        <w:t>Given that such patients are diagnostically indistinguishable from compulsory patients, there is no</w:t>
      </w:r>
      <w:r>
        <w:rPr>
          <w:i/>
          <w:iCs/>
        </w:rPr>
        <w:t xml:space="preserve"> </w:t>
      </w:r>
      <w:r w:rsidRPr="00003D50">
        <w:rPr>
          <w:i/>
          <w:iCs/>
        </w:rPr>
        <w:t>reason to withhold the specific and effective protections of the Act of 1983 from a large class of</w:t>
      </w:r>
      <w:r>
        <w:rPr>
          <w:i/>
          <w:iCs/>
        </w:rPr>
        <w:t xml:space="preserve"> </w:t>
      </w:r>
      <w:r w:rsidRPr="00003D50">
        <w:rPr>
          <w:i/>
          <w:iCs/>
        </w:rPr>
        <w:t>vulnerable mentally incapacitated individuals. Their moral right to be treated with dignity requires</w:t>
      </w:r>
      <w:r>
        <w:rPr>
          <w:i/>
          <w:iCs/>
        </w:rPr>
        <w:t xml:space="preserve"> </w:t>
      </w:r>
      <w:r w:rsidRPr="00003D50">
        <w:rPr>
          <w:i/>
          <w:iCs/>
        </w:rPr>
        <w:t>nothing less.</w:t>
      </w:r>
      <w:r w:rsidRPr="00003D50">
        <w:t>’</w:t>
      </w:r>
      <w:r>
        <w:rPr>
          <w:rStyle w:val="FootnoteReference"/>
        </w:rPr>
        <w:footnoteReference w:id="38"/>
      </w:r>
    </w:p>
    <w:p w:rsidR="00003D50" w:rsidRPr="00003D50" w:rsidRDefault="00003D50" w:rsidP="00003D50"/>
    <w:p w:rsidR="00003D50" w:rsidRPr="00003D50" w:rsidRDefault="00003D50" w:rsidP="00003D50">
      <w:pPr>
        <w:rPr>
          <w:b/>
          <w:bCs/>
        </w:rPr>
      </w:pPr>
      <w:r w:rsidRPr="00003D50">
        <w:rPr>
          <w:b/>
          <w:bCs/>
        </w:rPr>
        <w:t>The Law Commission’s recommendations</w:t>
      </w:r>
    </w:p>
    <w:p w:rsidR="00003D50" w:rsidRPr="00003D50" w:rsidRDefault="00003D50" w:rsidP="00003D50">
      <w:r w:rsidRPr="00003D50">
        <w:t>The Law Commission had specifically excluded issues relating to detention in hospital and</w:t>
      </w:r>
      <w:r>
        <w:t xml:space="preserve"> </w:t>
      </w:r>
      <w:r w:rsidRPr="00003D50">
        <w:t>compulsory treatment for mental disorder from its review on mental incapacity:</w:t>
      </w:r>
    </w:p>
    <w:p w:rsidR="00003D50" w:rsidRPr="00003D50" w:rsidRDefault="00003D50" w:rsidP="00003D50">
      <w:pPr>
        <w:ind w:left="567" w:right="521"/>
      </w:pPr>
      <w:r w:rsidRPr="00003D50">
        <w:t>‘</w:t>
      </w:r>
      <w:r w:rsidRPr="00003D50">
        <w:rPr>
          <w:i/>
          <w:iCs/>
        </w:rPr>
        <w:t>Although many people who lack mental capacity will have some form of mental disorder, few of them</w:t>
      </w:r>
      <w:r>
        <w:rPr>
          <w:i/>
          <w:iCs/>
        </w:rPr>
        <w:t xml:space="preserve"> </w:t>
      </w:r>
      <w:r w:rsidRPr="00003D50">
        <w:rPr>
          <w:i/>
          <w:iCs/>
        </w:rPr>
        <w:t>will require compulsory treatment in hospital for that disorder. Instead we are addressing in this report</w:t>
      </w:r>
      <w:r>
        <w:rPr>
          <w:i/>
          <w:iCs/>
        </w:rPr>
        <w:t xml:space="preserve"> </w:t>
      </w:r>
      <w:r w:rsidRPr="00003D50">
        <w:rPr>
          <w:i/>
          <w:iCs/>
        </w:rPr>
        <w:t>the legal problems which result from the fact that mental disorder may affect people’s decision making</w:t>
      </w:r>
      <w:r>
        <w:rPr>
          <w:i/>
          <w:iCs/>
        </w:rPr>
        <w:t xml:space="preserve"> </w:t>
      </w:r>
      <w:r w:rsidRPr="00003D50">
        <w:rPr>
          <w:i/>
          <w:iCs/>
        </w:rPr>
        <w:t>in relation to much wider issues. The law relating to mental incapacity and decision-making must</w:t>
      </w:r>
      <w:r>
        <w:rPr>
          <w:i/>
          <w:iCs/>
        </w:rPr>
        <w:t xml:space="preserve"> </w:t>
      </w:r>
      <w:r w:rsidRPr="00003D50">
        <w:rPr>
          <w:i/>
          <w:iCs/>
        </w:rPr>
        <w:t>address quite different legal issues and social purposes from the law relating to detention and treatment</w:t>
      </w:r>
      <w:r>
        <w:rPr>
          <w:i/>
          <w:iCs/>
        </w:rPr>
        <w:t xml:space="preserve"> </w:t>
      </w:r>
      <w:r w:rsidRPr="00003D50">
        <w:rPr>
          <w:i/>
          <w:iCs/>
        </w:rPr>
        <w:t>for mental disorder.</w:t>
      </w:r>
      <w:r w:rsidRPr="00003D50">
        <w:t>’</w:t>
      </w:r>
      <w:r>
        <w:rPr>
          <w:rStyle w:val="FootnoteReference"/>
        </w:rPr>
        <w:footnoteReference w:id="39"/>
      </w:r>
    </w:p>
    <w:p w:rsidR="00003D50" w:rsidRPr="00003D50" w:rsidRDefault="00003D50" w:rsidP="00003D50">
      <w:r w:rsidRPr="00003D50">
        <w:t>However, the Law Commission considered that the Court of Protection should have powers to</w:t>
      </w:r>
      <w:r>
        <w:t xml:space="preserve"> </w:t>
      </w:r>
      <w:r w:rsidRPr="00003D50">
        <w:t>order individuals who lacked the capacity to make such decisions to be admitted and detained in</w:t>
      </w:r>
      <w:r>
        <w:t xml:space="preserve"> </w:t>
      </w:r>
      <w:r w:rsidRPr="00003D50">
        <w:t>hospital and therefore recommended:</w:t>
      </w:r>
    </w:p>
    <w:p w:rsidR="00003D50" w:rsidRDefault="00003D50" w:rsidP="00003D50">
      <w:pPr>
        <w:ind w:left="567" w:right="521"/>
        <w:rPr>
          <w:i/>
          <w:iCs/>
        </w:rPr>
      </w:pPr>
      <w:r w:rsidRPr="00003D50">
        <w:t>‘</w:t>
      </w:r>
      <w:r w:rsidRPr="00003D50">
        <w:rPr>
          <w:i/>
          <w:iCs/>
        </w:rPr>
        <w:t>…the court should have the power to order the admission to hospital for assessment or treatment for</w:t>
      </w:r>
      <w:r>
        <w:rPr>
          <w:i/>
          <w:iCs/>
        </w:rPr>
        <w:t xml:space="preserve"> </w:t>
      </w:r>
      <w:r w:rsidRPr="00003D50">
        <w:rPr>
          <w:i/>
          <w:iCs/>
        </w:rPr>
        <w:t>mental disorder of a person without capacity, if satisfied on the evidence of two doctors that:</w:t>
      </w:r>
    </w:p>
    <w:p w:rsidR="00003D50" w:rsidRDefault="00003D50" w:rsidP="00003D50">
      <w:pPr>
        <w:pStyle w:val="ListParagraph"/>
        <w:numPr>
          <w:ilvl w:val="0"/>
          <w:numId w:val="8"/>
        </w:numPr>
        <w:tabs>
          <w:tab w:val="left" w:pos="1134"/>
        </w:tabs>
        <w:ind w:left="1134" w:right="521"/>
        <w:rPr>
          <w:i/>
          <w:iCs/>
        </w:rPr>
      </w:pPr>
      <w:r w:rsidRPr="00003D50">
        <w:rPr>
          <w:i/>
          <w:iCs/>
        </w:rPr>
        <w:t>the grounds for admission specified in sections 2 or 3 respectively of the Mental Health Act 1983 exist, and</w:t>
      </w:r>
    </w:p>
    <w:p w:rsidR="00003D50" w:rsidRPr="00003D50" w:rsidRDefault="00003D50" w:rsidP="00003D50">
      <w:pPr>
        <w:pStyle w:val="ListParagraph"/>
        <w:numPr>
          <w:ilvl w:val="0"/>
          <w:numId w:val="8"/>
        </w:numPr>
        <w:ind w:left="1134" w:right="521"/>
        <w:rPr>
          <w:i/>
          <w:iCs/>
        </w:rPr>
      </w:pPr>
      <w:proofErr w:type="gramStart"/>
      <w:r w:rsidRPr="00003D50">
        <w:rPr>
          <w:i/>
          <w:iCs/>
        </w:rPr>
        <w:t>it</w:t>
      </w:r>
      <w:proofErr w:type="gramEnd"/>
      <w:r w:rsidRPr="00003D50">
        <w:rPr>
          <w:i/>
          <w:iCs/>
        </w:rPr>
        <w:t xml:space="preserve"> is appropriate, having regard to the “best interests” factors, that the person concerned should be admitted to hospital.</w:t>
      </w:r>
      <w:r w:rsidRPr="00003D50">
        <w:t>’</w:t>
      </w:r>
    </w:p>
    <w:p w:rsidR="00003D50" w:rsidRPr="00003D50" w:rsidRDefault="00003D50" w:rsidP="00003D50">
      <w:r w:rsidRPr="00003D50">
        <w:t>The Law Commission considered that individuals admitted to hospital under such orders would</w:t>
      </w:r>
      <w:r>
        <w:t xml:space="preserve"> </w:t>
      </w:r>
      <w:r w:rsidRPr="00003D50">
        <w:t>be in</w:t>
      </w:r>
      <w:r>
        <w:t xml:space="preserve"> </w:t>
      </w:r>
      <w:r w:rsidRPr="00003D50">
        <w:t>exactly the same position as anyone admitted under the civil procedures of the MHA 1983,</w:t>
      </w:r>
      <w:r>
        <w:t xml:space="preserve"> </w:t>
      </w:r>
      <w:r w:rsidRPr="00003D50">
        <w:t xml:space="preserve">save that </w:t>
      </w:r>
      <w:r w:rsidRPr="00003D50">
        <w:lastRenderedPageBreak/>
        <w:t>the right to apply to a Mental Health Review Tribunal would not arise in the first period</w:t>
      </w:r>
      <w:r>
        <w:t xml:space="preserve"> </w:t>
      </w:r>
      <w:r w:rsidRPr="00003D50">
        <w:t>of detention</w:t>
      </w:r>
      <w:r>
        <w:rPr>
          <w:rStyle w:val="FootnoteReference"/>
        </w:rPr>
        <w:footnoteReference w:id="40"/>
      </w:r>
      <w:r w:rsidRPr="00003D50">
        <w:t>.</w:t>
      </w:r>
    </w:p>
    <w:p w:rsidR="00003D50" w:rsidRPr="00003D50" w:rsidRDefault="00003D50" w:rsidP="00003D50">
      <w:r w:rsidRPr="00003D50">
        <w:t xml:space="preserve">However, these proposals were not included in </w:t>
      </w:r>
      <w:r w:rsidRPr="00003D50">
        <w:rPr>
          <w:i/>
          <w:iCs/>
        </w:rPr>
        <w:t xml:space="preserve">Making Decisions </w:t>
      </w:r>
      <w:r w:rsidRPr="00003D50">
        <w:t>(although no explanation was</w:t>
      </w:r>
      <w:r>
        <w:t xml:space="preserve"> </w:t>
      </w:r>
      <w:r w:rsidRPr="00003D50">
        <w:t>given for this decision). Similarly, the Government has decided not to take forward the Law</w:t>
      </w:r>
      <w:r>
        <w:t xml:space="preserve"> </w:t>
      </w:r>
      <w:r w:rsidRPr="00003D50">
        <w:t>Commission’s recommendations in relation to the treatment for mental disorder for people who</w:t>
      </w:r>
      <w:r>
        <w:t xml:space="preserve"> </w:t>
      </w:r>
      <w:r w:rsidRPr="00003D50">
        <w:t>lack capacity to make treatment decisions. The Law Commission had recommended that the</w:t>
      </w:r>
      <w:r>
        <w:t xml:space="preserve"> </w:t>
      </w:r>
      <w:r w:rsidRPr="00003D50">
        <w:t xml:space="preserve">safeguards set out in the MHA 1983 in relation to the administration of medication or </w:t>
      </w:r>
      <w:r>
        <w:t>e</w:t>
      </w:r>
      <w:r w:rsidRPr="00003D50">
        <w:t>lectro</w:t>
      </w:r>
      <w:r>
        <w:t>-</w:t>
      </w:r>
      <w:r w:rsidRPr="00003D50">
        <w:t>convulsive</w:t>
      </w:r>
      <w:r>
        <w:t xml:space="preserve"> </w:t>
      </w:r>
      <w:r w:rsidRPr="00003D50">
        <w:t>treatment (ECT)</w:t>
      </w:r>
      <w:r>
        <w:rPr>
          <w:rStyle w:val="FootnoteReference"/>
        </w:rPr>
        <w:footnoteReference w:id="41"/>
      </w:r>
      <w:r w:rsidRPr="00003D50">
        <w:t xml:space="preserve"> should apply to all people who lack capacity to consent to such</w:t>
      </w:r>
      <w:r>
        <w:t xml:space="preserve"> </w:t>
      </w:r>
      <w:r w:rsidRPr="00003D50">
        <w:t>treatment, whether or not they are detained under the Act. Under such proposals individuals</w:t>
      </w:r>
      <w:r>
        <w:t xml:space="preserve"> </w:t>
      </w:r>
      <w:r w:rsidRPr="00003D50">
        <w:t>incapable of consenting to medication or ECT could only be treated if an independent medical</w:t>
      </w:r>
      <w:r>
        <w:t xml:space="preserve"> </w:t>
      </w:r>
      <w:r w:rsidRPr="00003D50">
        <w:t>practitioner authorises such treatment.</w:t>
      </w:r>
    </w:p>
    <w:p w:rsidR="00003D50" w:rsidRDefault="00003D50" w:rsidP="00003D50">
      <w:pPr>
        <w:rPr>
          <w:b/>
          <w:bCs/>
        </w:rPr>
      </w:pPr>
    </w:p>
    <w:p w:rsidR="00003D50" w:rsidRPr="00003D50" w:rsidRDefault="00003D50" w:rsidP="00003D50">
      <w:pPr>
        <w:rPr>
          <w:b/>
          <w:bCs/>
        </w:rPr>
      </w:pPr>
      <w:r w:rsidRPr="00003D50">
        <w:rPr>
          <w:b/>
          <w:bCs/>
        </w:rPr>
        <w:t>The Draft Mental Health Bill</w:t>
      </w:r>
    </w:p>
    <w:p w:rsidR="00003D50" w:rsidRPr="00003D50" w:rsidRDefault="00003D50" w:rsidP="00003D50">
      <w:r w:rsidRPr="00003D50">
        <w:t>The Draft Mental Health Bill, published in June 2002, includes some safeguards (such as the right</w:t>
      </w:r>
      <w:r>
        <w:t xml:space="preserve"> </w:t>
      </w:r>
      <w:r w:rsidRPr="00003D50">
        <w:t>to apply to the Mental Health Tribunal to be discharged) for those individuals who are informally</w:t>
      </w:r>
      <w:r>
        <w:t xml:space="preserve"> </w:t>
      </w:r>
      <w:r w:rsidRPr="00003D50">
        <w:t>admitted to hospital for treatment for their mental disorder. The Explanatory Note to the Bill</w:t>
      </w:r>
      <w:r>
        <w:t xml:space="preserve"> </w:t>
      </w:r>
      <w:r w:rsidRPr="00003D50">
        <w:t>states:</w:t>
      </w:r>
    </w:p>
    <w:p w:rsidR="00003D50" w:rsidRPr="00003D50" w:rsidRDefault="00003D50" w:rsidP="00003D50">
      <w:pPr>
        <w:ind w:left="567" w:right="521"/>
      </w:pPr>
      <w:r w:rsidRPr="00003D50">
        <w:t>‘</w:t>
      </w:r>
      <w:r w:rsidRPr="00003D50">
        <w:rPr>
          <w:i/>
          <w:iCs/>
        </w:rPr>
        <w:t>Incapacitated patients who do not resist treatment will continue to be treated informally under common</w:t>
      </w:r>
      <w:r>
        <w:rPr>
          <w:i/>
          <w:iCs/>
        </w:rPr>
        <w:t xml:space="preserve"> </w:t>
      </w:r>
      <w:r w:rsidRPr="00003D50">
        <w:rPr>
          <w:i/>
          <w:iCs/>
        </w:rPr>
        <w:t>law to avoid inappropriate use of compulsion and the stigma associated with it, but the Bill will</w:t>
      </w:r>
      <w:r>
        <w:rPr>
          <w:i/>
          <w:iCs/>
        </w:rPr>
        <w:t xml:space="preserve"> </w:t>
      </w:r>
      <w:r w:rsidRPr="00003D50">
        <w:rPr>
          <w:i/>
          <w:iCs/>
        </w:rPr>
        <w:t>introduce a range of safeguards to guard against possible inappropriate treatment or detention.</w:t>
      </w:r>
      <w:r w:rsidR="0085078C">
        <w:t>’</w:t>
      </w:r>
      <w:r w:rsidR="0085078C">
        <w:rPr>
          <w:rStyle w:val="FootnoteReference"/>
        </w:rPr>
        <w:footnoteReference w:id="42"/>
      </w:r>
    </w:p>
    <w:p w:rsidR="00003D50" w:rsidRDefault="00003D50" w:rsidP="00003D50">
      <w:r w:rsidRPr="00003D50">
        <w:t>However, these provisions are limited in scope as they only apply to adults without capacity who</w:t>
      </w:r>
      <w:r>
        <w:t xml:space="preserve"> </w:t>
      </w:r>
      <w:r w:rsidRPr="00003D50">
        <w:t>are receiving treatment for their mental disorder in hospital, whereas the Law Commission’s</w:t>
      </w:r>
      <w:r>
        <w:t xml:space="preserve"> </w:t>
      </w:r>
      <w:r w:rsidRPr="00003D50">
        <w:t>proposals in relation to treatment for mental disorder would have applied to all individuals who</w:t>
      </w:r>
      <w:r>
        <w:t xml:space="preserve"> </w:t>
      </w:r>
      <w:r w:rsidRPr="00003D50">
        <w:t>lacked capacity to consent and were receiving such treatment.</w:t>
      </w:r>
    </w:p>
    <w:p w:rsidR="00003D50" w:rsidRPr="00003D50" w:rsidRDefault="00003D50" w:rsidP="00003D50"/>
    <w:p w:rsidR="00003D50" w:rsidRPr="00003D50" w:rsidRDefault="00003D50" w:rsidP="00003D50">
      <w:pPr>
        <w:rPr>
          <w:b/>
          <w:bCs/>
        </w:rPr>
      </w:pPr>
      <w:r w:rsidRPr="00003D50">
        <w:rPr>
          <w:b/>
          <w:bCs/>
        </w:rPr>
        <w:t>Treatment for Mental Disorder and the Draft Bill</w:t>
      </w:r>
    </w:p>
    <w:p w:rsidR="00003D50" w:rsidRPr="00003D50" w:rsidRDefault="00003D50" w:rsidP="00003D50">
      <w:r w:rsidRPr="00003D50">
        <w:t>The Draft Bill makes no provision for the treatment of mental disorder. Thus it would seem that</w:t>
      </w:r>
      <w:r>
        <w:t xml:space="preserve"> </w:t>
      </w:r>
      <w:r w:rsidRPr="00003D50">
        <w:t>such treatment, including electroconvulsive treatment (ECT) may be given to individuals who lack</w:t>
      </w:r>
      <w:r>
        <w:t xml:space="preserve"> </w:t>
      </w:r>
      <w:r w:rsidRPr="00003D50">
        <w:t>capacity to consent under the general authority – without any</w:t>
      </w:r>
      <w:r w:rsidR="0085078C">
        <w:t xml:space="preserve"> independent scrutiny or review</w:t>
      </w:r>
      <w:r w:rsidR="0085078C">
        <w:rPr>
          <w:rStyle w:val="FootnoteReference"/>
        </w:rPr>
        <w:footnoteReference w:id="43"/>
      </w:r>
      <w:r w:rsidRPr="00003D50">
        <w:t>.</w:t>
      </w:r>
    </w:p>
    <w:p w:rsidR="0054082F" w:rsidRPr="0054082F" w:rsidRDefault="00003D50" w:rsidP="0054082F">
      <w:r w:rsidRPr="00003D50">
        <w:t>Clause 27 states that there is no authority to give, or consent to a ‘patient’ being given, treatment</w:t>
      </w:r>
      <w:r>
        <w:t xml:space="preserve"> </w:t>
      </w:r>
      <w:r w:rsidRPr="00003D50">
        <w:t>for mental disorder ‘if the giving of the treatment to the patient is regulated by Part 4 of the</w:t>
      </w:r>
      <w:r w:rsidR="0054082F">
        <w:t xml:space="preserve"> </w:t>
      </w:r>
      <w:r w:rsidR="0054082F" w:rsidRPr="0054082F">
        <w:t>Mental Health Act’. While this makes clear that the powers to authorise treatment under the</w:t>
      </w:r>
      <w:r w:rsidR="0054082F">
        <w:t xml:space="preserve"> </w:t>
      </w:r>
      <w:r w:rsidR="0054082F" w:rsidRPr="0054082F">
        <w:t>provisions of this Draft Bill will not apply to individuals detained under the MHA 1983, the Royal</w:t>
      </w:r>
      <w:r w:rsidR="0054082F">
        <w:t xml:space="preserve"> </w:t>
      </w:r>
      <w:r w:rsidR="0054082F" w:rsidRPr="0054082F">
        <w:t xml:space="preserve">College of </w:t>
      </w:r>
      <w:r w:rsidR="0054082F" w:rsidRPr="0054082F">
        <w:lastRenderedPageBreak/>
        <w:t>Psychiatrists questions whether this is also intended to cover all people who require</w:t>
      </w:r>
      <w:r w:rsidR="0054082F">
        <w:t xml:space="preserve"> </w:t>
      </w:r>
      <w:r w:rsidR="0054082F" w:rsidRPr="0054082F">
        <w:t>treatments which are regulated under Part 4 of the Act. The College adds:</w:t>
      </w:r>
    </w:p>
    <w:p w:rsidR="0054082F" w:rsidRDefault="0054082F" w:rsidP="0054082F">
      <w:pPr>
        <w:ind w:left="567" w:right="521"/>
      </w:pPr>
      <w:r w:rsidRPr="0054082F">
        <w:t>‘</w:t>
      </w:r>
      <w:r w:rsidRPr="0054082F">
        <w:rPr>
          <w:i/>
          <w:iCs/>
        </w:rPr>
        <w:t>…the draft Bill is unclear about treatment for mental disorder in incapable people not resisting</w:t>
      </w:r>
      <w:r>
        <w:rPr>
          <w:i/>
          <w:iCs/>
        </w:rPr>
        <w:t xml:space="preserve"> </w:t>
      </w:r>
      <w:r w:rsidRPr="0054082F">
        <w:rPr>
          <w:i/>
          <w:iCs/>
        </w:rPr>
        <w:t>treatment and not seeming to need detention. It [clause 27] could be taken to imply that psychiatrists</w:t>
      </w:r>
      <w:r>
        <w:rPr>
          <w:i/>
          <w:iCs/>
        </w:rPr>
        <w:t xml:space="preserve"> </w:t>
      </w:r>
      <w:r w:rsidRPr="0054082F">
        <w:rPr>
          <w:i/>
          <w:iCs/>
        </w:rPr>
        <w:t>(and social workers and general practitioners, in collaboration with family and carers) should formally</w:t>
      </w:r>
      <w:r>
        <w:rPr>
          <w:i/>
          <w:iCs/>
        </w:rPr>
        <w:t xml:space="preserve"> </w:t>
      </w:r>
      <w:r w:rsidRPr="0054082F">
        <w:rPr>
          <w:i/>
          <w:iCs/>
        </w:rPr>
        <w:t>detain all incapable people requiring medical drug treatment for mental disorder, regardless of the</w:t>
      </w:r>
      <w:r>
        <w:rPr>
          <w:i/>
          <w:iCs/>
        </w:rPr>
        <w:t xml:space="preserve"> </w:t>
      </w:r>
      <w:r w:rsidRPr="0054082F">
        <w:rPr>
          <w:i/>
          <w:iCs/>
        </w:rPr>
        <w:t>circumstances. Most incapable people would be at home or in nursing/residential homes. Such a</w:t>
      </w:r>
      <w:r>
        <w:rPr>
          <w:i/>
          <w:iCs/>
        </w:rPr>
        <w:t xml:space="preserve"> </w:t>
      </w:r>
      <w:r w:rsidRPr="0054082F">
        <w:rPr>
          <w:i/>
          <w:iCs/>
        </w:rPr>
        <w:t>practice would seem inordinately restrictive, inappropriate and excessively bureaucratic.</w:t>
      </w:r>
      <w:r w:rsidRPr="0054082F">
        <w:t>’</w:t>
      </w:r>
    </w:p>
    <w:p w:rsidR="0054082F" w:rsidRPr="0054082F" w:rsidRDefault="0054082F" w:rsidP="0054082F"/>
    <w:p w:rsidR="0054082F" w:rsidRPr="0054082F" w:rsidRDefault="0054082F" w:rsidP="0054082F">
      <w:pPr>
        <w:rPr>
          <w:b/>
          <w:bCs/>
        </w:rPr>
      </w:pPr>
      <w:r w:rsidRPr="0054082F">
        <w:rPr>
          <w:b/>
          <w:bCs/>
        </w:rPr>
        <w:t>Detention and the Use of Force under the Draft Bill</w:t>
      </w:r>
    </w:p>
    <w:p w:rsidR="0054082F" w:rsidRPr="0054082F" w:rsidRDefault="0054082F" w:rsidP="0054082F">
      <w:r w:rsidRPr="0054082F">
        <w:t>Both the general authority and the LPA permit the use of force to ‘secure the doing of an act’</w:t>
      </w:r>
      <w:r>
        <w:t xml:space="preserve"> </w:t>
      </w:r>
      <w:r w:rsidRPr="0054082F">
        <w:t>which a person resists and the restriction of a person’s ‘liberty of movement’, whether or not the</w:t>
      </w:r>
      <w:r>
        <w:t xml:space="preserve"> </w:t>
      </w:r>
      <w:r w:rsidRPr="0054082F">
        <w:t>person resists, if it is believed that the action is necessary in order to ‘avert a substantial risk of</w:t>
      </w:r>
      <w:r>
        <w:t xml:space="preserve"> </w:t>
      </w:r>
      <w:r w:rsidRPr="0054082F">
        <w:t>significant harm’ to the person without capacity.</w:t>
      </w:r>
    </w:p>
    <w:p w:rsidR="00003D50" w:rsidRDefault="0054082F" w:rsidP="0054082F">
      <w:r w:rsidRPr="0054082F">
        <w:t xml:space="preserve">The </w:t>
      </w:r>
      <w:proofErr w:type="gramStart"/>
      <w:r w:rsidRPr="0054082F">
        <w:t>scope of such powers are</w:t>
      </w:r>
      <w:proofErr w:type="gramEnd"/>
      <w:r w:rsidRPr="0054082F">
        <w:t xml:space="preserve"> unclear. Potentially, it would seem that these powers could be used</w:t>
      </w:r>
      <w:r>
        <w:t xml:space="preserve"> </w:t>
      </w:r>
      <w:r w:rsidRPr="0054082F">
        <w:t>to require a person to be admitted into hospital for treatment for mental disorder. Thus, it is not</w:t>
      </w:r>
      <w:r>
        <w:t xml:space="preserve"> </w:t>
      </w:r>
      <w:r w:rsidRPr="0054082F">
        <w:t xml:space="preserve">clear how these powers relate either to the House of Lords’ decision in </w:t>
      </w:r>
      <w:proofErr w:type="spellStart"/>
      <w:r w:rsidRPr="0054082F">
        <w:rPr>
          <w:i/>
          <w:iCs/>
        </w:rPr>
        <w:t>Bournewood</w:t>
      </w:r>
      <w:proofErr w:type="spellEnd"/>
      <w:r w:rsidRPr="0054082F">
        <w:rPr>
          <w:i/>
          <w:iCs/>
        </w:rPr>
        <w:t xml:space="preserve"> </w:t>
      </w:r>
      <w:r w:rsidRPr="0054082F">
        <w:t>or the</w:t>
      </w:r>
      <w:r>
        <w:t xml:space="preserve"> </w:t>
      </w:r>
      <w:r w:rsidRPr="0054082F">
        <w:t xml:space="preserve">compulsory powers under the MHA 1983. Do these powers override the </w:t>
      </w:r>
      <w:proofErr w:type="spellStart"/>
      <w:r w:rsidRPr="0054082F">
        <w:rPr>
          <w:i/>
          <w:iCs/>
        </w:rPr>
        <w:t>Bournewood</w:t>
      </w:r>
      <w:proofErr w:type="spellEnd"/>
      <w:r w:rsidRPr="0054082F">
        <w:rPr>
          <w:i/>
          <w:iCs/>
        </w:rPr>
        <w:t xml:space="preserve"> </w:t>
      </w:r>
      <w:r w:rsidRPr="0054082F">
        <w:t>judgment</w:t>
      </w:r>
      <w:r>
        <w:t xml:space="preserve"> </w:t>
      </w:r>
      <w:r w:rsidRPr="0054082F">
        <w:t>that individuals could be informally admitted to hospital for treatment for their mental disorder</w:t>
      </w:r>
      <w:r>
        <w:t xml:space="preserve"> </w:t>
      </w:r>
      <w:r w:rsidRPr="0054082F">
        <w:t>only if they do not resist, by permitting the informal admission of individuals, whether or not they</w:t>
      </w:r>
      <w:r>
        <w:t xml:space="preserve"> </w:t>
      </w:r>
      <w:r w:rsidRPr="0054082F">
        <w:t>resist? Presumably this is not the intention of the Draft Bill and in such cases the MHA 1983</w:t>
      </w:r>
      <w:r>
        <w:t xml:space="preserve"> </w:t>
      </w:r>
      <w:r w:rsidRPr="0054082F">
        <w:t>should be used, if the criteria are met. However, there is no indication in the Draft Bill or the</w:t>
      </w:r>
      <w:r>
        <w:t xml:space="preserve"> </w:t>
      </w:r>
      <w:r w:rsidRPr="0054082F">
        <w:t>Explanatory Notes that these provisions may overlap with the MHA and therefore no guidance is</w:t>
      </w:r>
      <w:r>
        <w:t xml:space="preserve"> </w:t>
      </w:r>
      <w:r w:rsidRPr="0054082F">
        <w:t>given on how professionals are to decide on which legislative procedures are to be followed, in</w:t>
      </w:r>
      <w:r>
        <w:t xml:space="preserve"> </w:t>
      </w:r>
      <w:r w:rsidRPr="0054082F">
        <w:t>which set of circumstances.</w:t>
      </w:r>
    </w:p>
    <w:p w:rsidR="0054082F" w:rsidRDefault="0054082F" w:rsidP="0054082F"/>
    <w:p w:rsidR="0054082F" w:rsidRPr="0054082F" w:rsidRDefault="0054082F" w:rsidP="0054082F">
      <w:pPr>
        <w:rPr>
          <w:b/>
          <w:bCs/>
        </w:rPr>
      </w:pPr>
      <w:r w:rsidRPr="0054082F">
        <w:rPr>
          <w:b/>
          <w:bCs/>
        </w:rPr>
        <w:t>Conclusion</w:t>
      </w:r>
    </w:p>
    <w:p w:rsidR="0054082F" w:rsidRDefault="0054082F" w:rsidP="0054082F">
      <w:r w:rsidRPr="0054082F">
        <w:t>While the general consensus is that legislation to provide a clear and comprehensive framework for</w:t>
      </w:r>
      <w:r>
        <w:t xml:space="preserve"> </w:t>
      </w:r>
      <w:r w:rsidRPr="0054082F">
        <w:t>decision-making on behalf of people who lack capacity is urgently required, the Draft Bill requires</w:t>
      </w:r>
      <w:r>
        <w:t xml:space="preserve"> </w:t>
      </w:r>
      <w:r w:rsidRPr="0054082F">
        <w:t>substantial amendments if this is to be achieved. Under the current proposals the decision-making</w:t>
      </w:r>
      <w:r>
        <w:t xml:space="preserve"> </w:t>
      </w:r>
      <w:r w:rsidRPr="0054082F">
        <w:t>powers lack clarity. In particular the general authority is far too wide and is open to abuse.</w:t>
      </w:r>
      <w:r>
        <w:t xml:space="preserve"> </w:t>
      </w:r>
      <w:r w:rsidRPr="0054082F">
        <w:t>Furthermore, the relationship between the proposals, the MHA 1983 and the provisions in the</w:t>
      </w:r>
      <w:r>
        <w:t xml:space="preserve"> </w:t>
      </w:r>
      <w:r w:rsidRPr="0054082F">
        <w:t>Draft Mental Health Bill must be clarified. It is hoped that in addition to addressing these issues,</w:t>
      </w:r>
      <w:r>
        <w:t xml:space="preserve"> </w:t>
      </w:r>
      <w:r w:rsidRPr="0054082F">
        <w:t>the Government will also consider how the legislation can place a greater focus on enabling</w:t>
      </w:r>
      <w:r>
        <w:t xml:space="preserve"> </w:t>
      </w:r>
      <w:r w:rsidRPr="0054082F">
        <w:t>individuals to make decisions for themselves, wherever possible, for example by providing</w:t>
      </w:r>
      <w:bookmarkStart w:id="0" w:name="_GoBack"/>
      <w:bookmarkEnd w:id="0"/>
      <w:r w:rsidRPr="0054082F">
        <w:t xml:space="preserve"> a right</w:t>
      </w:r>
      <w:r>
        <w:t xml:space="preserve"> </w:t>
      </w:r>
      <w:r w:rsidRPr="0054082F">
        <w:t>to advocacy.</w:t>
      </w:r>
    </w:p>
    <w:sectPr w:rsidR="00540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50" w:rsidRDefault="00003D50" w:rsidP="000565AC">
      <w:pPr>
        <w:spacing w:after="0" w:line="240" w:lineRule="auto"/>
      </w:pPr>
      <w:r>
        <w:separator/>
      </w:r>
    </w:p>
  </w:endnote>
  <w:endnote w:type="continuationSeparator" w:id="0">
    <w:p w:rsidR="00003D50" w:rsidRDefault="00003D50" w:rsidP="0005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50" w:rsidRDefault="00003D50" w:rsidP="000565AC">
      <w:pPr>
        <w:spacing w:after="0" w:line="240" w:lineRule="auto"/>
      </w:pPr>
      <w:r>
        <w:separator/>
      </w:r>
    </w:p>
  </w:footnote>
  <w:footnote w:type="continuationSeparator" w:id="0">
    <w:p w:rsidR="00003D50" w:rsidRDefault="00003D50" w:rsidP="000565AC">
      <w:pPr>
        <w:spacing w:after="0" w:line="240" w:lineRule="auto"/>
      </w:pPr>
      <w:r>
        <w:continuationSeparator/>
      </w:r>
    </w:p>
  </w:footnote>
  <w:footnote w:id="1">
    <w:p w:rsidR="00003D50" w:rsidRPr="000565AC" w:rsidRDefault="00003D50">
      <w:pPr>
        <w:pStyle w:val="FootnoteText"/>
        <w:rPr>
          <w:sz w:val="16"/>
        </w:rPr>
      </w:pPr>
      <w:r w:rsidRPr="000565AC">
        <w:rPr>
          <w:rStyle w:val="FootnoteReference"/>
          <w:sz w:val="16"/>
        </w:rPr>
        <w:t>*</w:t>
      </w:r>
      <w:r w:rsidRPr="000565AC">
        <w:rPr>
          <w:sz w:val="16"/>
        </w:rPr>
        <w:t xml:space="preserve"> Legal and Policy Consultant</w:t>
      </w:r>
    </w:p>
  </w:footnote>
  <w:footnote w:id="2">
    <w:p w:rsidR="00003D50" w:rsidRPr="000565AC" w:rsidRDefault="00003D50">
      <w:pPr>
        <w:pStyle w:val="FootnoteText"/>
        <w:rPr>
          <w:sz w:val="16"/>
        </w:rPr>
      </w:pPr>
      <w:r w:rsidRPr="000565AC">
        <w:rPr>
          <w:rStyle w:val="FootnoteReference"/>
          <w:sz w:val="16"/>
        </w:rPr>
        <w:footnoteRef/>
      </w:r>
      <w:r w:rsidRPr="000565AC">
        <w:rPr>
          <w:sz w:val="16"/>
        </w:rPr>
        <w:t xml:space="preserve"> Law Com 231, March 1995</w:t>
      </w:r>
    </w:p>
  </w:footnote>
  <w:footnote w:id="3">
    <w:p w:rsidR="00003D50" w:rsidRPr="000565AC" w:rsidRDefault="00003D50" w:rsidP="000565AC">
      <w:pPr>
        <w:pStyle w:val="FootnoteText"/>
        <w:rPr>
          <w:sz w:val="16"/>
        </w:rPr>
      </w:pPr>
      <w:r w:rsidRPr="000565AC">
        <w:rPr>
          <w:rStyle w:val="FootnoteReference"/>
          <w:sz w:val="16"/>
        </w:rPr>
        <w:footnoteRef/>
      </w:r>
      <w:r w:rsidRPr="000565AC">
        <w:rPr>
          <w:sz w:val="16"/>
        </w:rPr>
        <w:t xml:space="preserve"> Cm 3803, Lord Chancellor’s Department, December 1997</w:t>
      </w:r>
    </w:p>
  </w:footnote>
  <w:footnote w:id="4">
    <w:p w:rsidR="00003D50" w:rsidRPr="000565AC" w:rsidRDefault="00003D50" w:rsidP="000565AC">
      <w:pPr>
        <w:pStyle w:val="FootnoteText"/>
        <w:rPr>
          <w:sz w:val="16"/>
        </w:rPr>
      </w:pPr>
      <w:r w:rsidRPr="000565AC">
        <w:rPr>
          <w:rStyle w:val="FootnoteReference"/>
          <w:sz w:val="16"/>
        </w:rPr>
        <w:footnoteRef/>
      </w:r>
      <w:r w:rsidRPr="000565AC">
        <w:rPr>
          <w:sz w:val="16"/>
        </w:rPr>
        <w:t xml:space="preserve"> Cm 4465, Making Decisions – The Government’s proposals for making decisions on behalf of mentally incapacitated adults – A report issued in the light of responses to the consultation paper Who Decides?, October 1999</w:t>
      </w:r>
    </w:p>
  </w:footnote>
  <w:footnote w:id="5">
    <w:p w:rsidR="00003D50" w:rsidRPr="000565AC" w:rsidRDefault="00003D50" w:rsidP="000565AC">
      <w:pPr>
        <w:pStyle w:val="FootnoteText"/>
        <w:rPr>
          <w:sz w:val="16"/>
        </w:rPr>
      </w:pPr>
      <w:r w:rsidRPr="000565AC">
        <w:rPr>
          <w:rStyle w:val="FootnoteReference"/>
          <w:sz w:val="16"/>
        </w:rPr>
        <w:footnoteRef/>
      </w:r>
      <w:r w:rsidRPr="000565AC">
        <w:rPr>
          <w:sz w:val="16"/>
        </w:rPr>
        <w:t xml:space="preserve"> Draft Mental Incapacity Bill, Commentary and Explanatory Notes – Making Decisions, Department for Constitutional Affairs, June 2003, page 6</w:t>
      </w:r>
    </w:p>
  </w:footnote>
  <w:footnote w:id="6">
    <w:p w:rsidR="00003D50" w:rsidRPr="00D262E7" w:rsidRDefault="00003D50" w:rsidP="00D262E7">
      <w:pPr>
        <w:pStyle w:val="FootnoteText"/>
        <w:rPr>
          <w:sz w:val="16"/>
        </w:rPr>
      </w:pPr>
      <w:r w:rsidRPr="00D262E7">
        <w:rPr>
          <w:rStyle w:val="FootnoteReference"/>
          <w:sz w:val="16"/>
        </w:rPr>
        <w:footnoteRef/>
      </w:r>
      <w:r w:rsidRPr="00D262E7">
        <w:rPr>
          <w:sz w:val="16"/>
        </w:rPr>
        <w:t xml:space="preserve"> House of Lords, House of Commons Joint Committee on the Draft Mental Incapacity Bill, Draft Mental Incapacity Bill, Session 2002–03, HL Paper 189-1, HC 1083-1. This article was submitted prior to the publication of the Joint Committee’s report and therefore does not include a detailed analysis of the report.</w:t>
      </w:r>
    </w:p>
  </w:footnote>
  <w:footnote w:id="7">
    <w:p w:rsidR="00003D50" w:rsidRPr="00952D8E" w:rsidRDefault="00003D50">
      <w:pPr>
        <w:pStyle w:val="FootnoteText"/>
        <w:rPr>
          <w:sz w:val="16"/>
        </w:rPr>
      </w:pPr>
      <w:r w:rsidRPr="00952D8E">
        <w:rPr>
          <w:rStyle w:val="FootnoteReference"/>
          <w:sz w:val="16"/>
        </w:rPr>
        <w:footnoteRef/>
      </w:r>
      <w:r w:rsidRPr="00952D8E">
        <w:rPr>
          <w:sz w:val="16"/>
        </w:rPr>
        <w:t xml:space="preserve"> Paragraph 44</w:t>
      </w:r>
    </w:p>
  </w:footnote>
  <w:footnote w:id="8">
    <w:p w:rsidR="00003D50" w:rsidRPr="00952D8E" w:rsidRDefault="00003D50">
      <w:pPr>
        <w:pStyle w:val="FootnoteText"/>
        <w:rPr>
          <w:sz w:val="16"/>
        </w:rPr>
      </w:pPr>
      <w:r w:rsidRPr="00952D8E">
        <w:rPr>
          <w:rStyle w:val="FootnoteReference"/>
          <w:sz w:val="16"/>
        </w:rPr>
        <w:footnoteRef/>
      </w:r>
      <w:r w:rsidRPr="00952D8E">
        <w:rPr>
          <w:sz w:val="16"/>
        </w:rPr>
        <w:t xml:space="preserve"> See for example paragraphs 129, 132, 144 and 184</w:t>
      </w:r>
    </w:p>
  </w:footnote>
  <w:footnote w:id="9">
    <w:p w:rsidR="00003D50" w:rsidRPr="00952D8E" w:rsidRDefault="00003D50">
      <w:pPr>
        <w:pStyle w:val="FootnoteText"/>
        <w:rPr>
          <w:sz w:val="16"/>
        </w:rPr>
      </w:pPr>
      <w:r w:rsidRPr="00952D8E">
        <w:rPr>
          <w:rStyle w:val="FootnoteReference"/>
          <w:sz w:val="16"/>
        </w:rPr>
        <w:footnoteRef/>
      </w:r>
      <w:r w:rsidRPr="00952D8E">
        <w:rPr>
          <w:sz w:val="16"/>
        </w:rPr>
        <w:t xml:space="preserve"> This is discussed below, see section 3.</w:t>
      </w:r>
    </w:p>
  </w:footnote>
  <w:footnote w:id="10">
    <w:p w:rsidR="00003D50" w:rsidRPr="00952D8E" w:rsidRDefault="00003D50">
      <w:pPr>
        <w:pStyle w:val="FootnoteText"/>
        <w:rPr>
          <w:sz w:val="16"/>
        </w:rPr>
      </w:pPr>
      <w:r w:rsidRPr="00952D8E">
        <w:rPr>
          <w:rStyle w:val="FootnoteReference"/>
          <w:sz w:val="16"/>
        </w:rPr>
        <w:footnoteRef/>
      </w:r>
      <w:r w:rsidRPr="00952D8E">
        <w:rPr>
          <w:sz w:val="16"/>
        </w:rPr>
        <w:t xml:space="preserve"> See paragraphs 222, 225 and 227</w:t>
      </w:r>
    </w:p>
  </w:footnote>
  <w:footnote w:id="11">
    <w:p w:rsidR="00003D50" w:rsidRPr="00952D8E" w:rsidRDefault="00003D50">
      <w:pPr>
        <w:pStyle w:val="FootnoteText"/>
        <w:rPr>
          <w:sz w:val="16"/>
        </w:rPr>
      </w:pPr>
      <w:r w:rsidRPr="00952D8E">
        <w:rPr>
          <w:rStyle w:val="FootnoteReference"/>
          <w:sz w:val="16"/>
        </w:rPr>
        <w:footnoteRef/>
      </w:r>
      <w:r w:rsidRPr="00952D8E">
        <w:rPr>
          <w:sz w:val="16"/>
        </w:rPr>
        <w:t xml:space="preserve"> Paragraph 365</w:t>
      </w:r>
    </w:p>
  </w:footnote>
  <w:footnote w:id="12">
    <w:p w:rsidR="00003D50" w:rsidRPr="00952D8E" w:rsidRDefault="00003D50">
      <w:pPr>
        <w:pStyle w:val="FootnoteText"/>
        <w:rPr>
          <w:sz w:val="16"/>
        </w:rPr>
      </w:pPr>
      <w:r w:rsidRPr="00952D8E">
        <w:rPr>
          <w:rStyle w:val="FootnoteReference"/>
          <w:sz w:val="16"/>
        </w:rPr>
        <w:footnoteRef/>
      </w:r>
      <w:r w:rsidRPr="00952D8E">
        <w:rPr>
          <w:sz w:val="16"/>
        </w:rPr>
        <w:t xml:space="preserve"> Paragraph 23</w:t>
      </w:r>
    </w:p>
  </w:footnote>
  <w:footnote w:id="13">
    <w:p w:rsidR="00003D50" w:rsidRPr="00952D8E" w:rsidRDefault="00003D50">
      <w:pPr>
        <w:pStyle w:val="FootnoteText"/>
        <w:rPr>
          <w:sz w:val="16"/>
        </w:rPr>
      </w:pPr>
      <w:r w:rsidRPr="00952D8E">
        <w:rPr>
          <w:rStyle w:val="FootnoteReference"/>
          <w:sz w:val="16"/>
        </w:rPr>
        <w:footnoteRef/>
      </w:r>
      <w:r w:rsidRPr="00952D8E">
        <w:rPr>
          <w:sz w:val="16"/>
        </w:rPr>
        <w:t xml:space="preserve"> Explanatory Note, page 6</w:t>
      </w:r>
    </w:p>
  </w:footnote>
  <w:footnote w:id="14">
    <w:p w:rsidR="00003D50" w:rsidRPr="001113AC" w:rsidRDefault="00003D50">
      <w:pPr>
        <w:pStyle w:val="FootnoteText"/>
        <w:rPr>
          <w:sz w:val="16"/>
        </w:rPr>
      </w:pPr>
      <w:r w:rsidRPr="001113AC">
        <w:rPr>
          <w:rStyle w:val="FootnoteReference"/>
          <w:sz w:val="16"/>
        </w:rPr>
        <w:footnoteRef/>
      </w:r>
      <w:r w:rsidRPr="001113AC">
        <w:rPr>
          <w:sz w:val="16"/>
        </w:rPr>
        <w:t xml:space="preserve"> Paragraph 3.12</w:t>
      </w:r>
    </w:p>
  </w:footnote>
  <w:footnote w:id="15">
    <w:p w:rsidR="00003D50" w:rsidRPr="001113AC" w:rsidRDefault="00003D50" w:rsidP="001113AC">
      <w:pPr>
        <w:pStyle w:val="FootnoteText"/>
        <w:rPr>
          <w:sz w:val="16"/>
        </w:rPr>
      </w:pPr>
      <w:r w:rsidRPr="001113AC">
        <w:rPr>
          <w:rStyle w:val="FootnoteReference"/>
          <w:sz w:val="16"/>
        </w:rPr>
        <w:footnoteRef/>
      </w:r>
      <w:r w:rsidRPr="001113AC">
        <w:rPr>
          <w:sz w:val="16"/>
        </w:rPr>
        <w:t xml:space="preserve"> Clause 2(2) of the Law Commission’s Mental Incapacity Bill</w:t>
      </w:r>
    </w:p>
  </w:footnote>
  <w:footnote w:id="16">
    <w:p w:rsidR="00003D50" w:rsidRPr="001113AC" w:rsidRDefault="00003D50">
      <w:pPr>
        <w:pStyle w:val="FootnoteText"/>
        <w:rPr>
          <w:sz w:val="16"/>
        </w:rPr>
      </w:pPr>
      <w:r w:rsidRPr="001113AC">
        <w:rPr>
          <w:rStyle w:val="FootnoteReference"/>
          <w:sz w:val="16"/>
        </w:rPr>
        <w:footnoteRef/>
      </w:r>
      <w:r w:rsidRPr="001113AC">
        <w:rPr>
          <w:sz w:val="16"/>
        </w:rPr>
        <w:t xml:space="preserve"> Paragraph 3.8</w:t>
      </w:r>
    </w:p>
  </w:footnote>
  <w:footnote w:id="17">
    <w:p w:rsidR="00003D50" w:rsidRPr="001113AC" w:rsidRDefault="00003D50" w:rsidP="001113AC">
      <w:pPr>
        <w:pStyle w:val="FootnoteText"/>
        <w:rPr>
          <w:sz w:val="16"/>
        </w:rPr>
      </w:pPr>
      <w:r w:rsidRPr="001113AC">
        <w:rPr>
          <w:rStyle w:val="FootnoteReference"/>
          <w:sz w:val="16"/>
        </w:rPr>
        <w:footnoteRef/>
      </w:r>
      <w:r w:rsidRPr="001113AC">
        <w:rPr>
          <w:sz w:val="16"/>
        </w:rPr>
        <w:t xml:space="preserve"> Paragraph 4.2 Submission to the Joint Committee on the Draft Mental Incapacity Bill, Making Decisions Alliance </w:t>
      </w:r>
      <w:hyperlink r:id="rId1" w:history="1">
        <w:r w:rsidRPr="001113AC">
          <w:rPr>
            <w:rStyle w:val="Hyperlink"/>
            <w:sz w:val="16"/>
          </w:rPr>
          <w:t>www.makingdecisions.org.uk</w:t>
        </w:r>
      </w:hyperlink>
      <w:r w:rsidRPr="001113AC">
        <w:rPr>
          <w:sz w:val="16"/>
        </w:rPr>
        <w:t xml:space="preserve"> </w:t>
      </w:r>
    </w:p>
  </w:footnote>
  <w:footnote w:id="18">
    <w:p w:rsidR="00003D50" w:rsidRPr="00036E6E" w:rsidRDefault="00003D50" w:rsidP="001113AC">
      <w:pPr>
        <w:pStyle w:val="FootnoteText"/>
        <w:rPr>
          <w:sz w:val="16"/>
        </w:rPr>
      </w:pPr>
      <w:r w:rsidRPr="00036E6E">
        <w:rPr>
          <w:rStyle w:val="FootnoteReference"/>
          <w:sz w:val="16"/>
        </w:rPr>
        <w:footnoteRef/>
      </w:r>
      <w:r w:rsidRPr="00036E6E">
        <w:rPr>
          <w:sz w:val="16"/>
        </w:rPr>
        <w:t xml:space="preserve"> See 5d, page 26 of the Making Decisions Alliance’s submission. The MHF is a member of the Alliance.</w:t>
      </w:r>
    </w:p>
  </w:footnote>
  <w:footnote w:id="19">
    <w:p w:rsidR="00003D50" w:rsidRPr="00036E6E" w:rsidRDefault="00003D50" w:rsidP="00036E6E">
      <w:pPr>
        <w:pStyle w:val="FootnoteText"/>
        <w:rPr>
          <w:sz w:val="16"/>
        </w:rPr>
      </w:pPr>
      <w:r w:rsidRPr="00036E6E">
        <w:rPr>
          <w:rStyle w:val="FootnoteReference"/>
          <w:sz w:val="16"/>
        </w:rPr>
        <w:footnoteRef/>
      </w:r>
      <w:r w:rsidRPr="00036E6E">
        <w:rPr>
          <w:sz w:val="16"/>
        </w:rPr>
        <w:t xml:space="preserve"> Draft Mental Incapacity Bill – Memorandum to the Joint Committee from the Mental Health Foundation and the </w:t>
      </w:r>
      <w:proofErr w:type="spellStart"/>
      <w:r w:rsidRPr="00036E6E">
        <w:rPr>
          <w:sz w:val="16"/>
        </w:rPr>
        <w:t>The</w:t>
      </w:r>
      <w:proofErr w:type="spellEnd"/>
      <w:r w:rsidRPr="00036E6E">
        <w:rPr>
          <w:sz w:val="16"/>
        </w:rPr>
        <w:t xml:space="preserve"> Foundation for People with Learning Disabilities, paragraph 4.6</w:t>
      </w:r>
    </w:p>
  </w:footnote>
  <w:footnote w:id="20">
    <w:p w:rsidR="00003D50" w:rsidRPr="00036E6E" w:rsidRDefault="00003D50">
      <w:pPr>
        <w:pStyle w:val="FootnoteText"/>
        <w:rPr>
          <w:sz w:val="16"/>
        </w:rPr>
      </w:pPr>
      <w:r w:rsidRPr="00036E6E">
        <w:rPr>
          <w:rStyle w:val="FootnoteReference"/>
          <w:sz w:val="16"/>
        </w:rPr>
        <w:footnoteRef/>
      </w:r>
      <w:r w:rsidRPr="00036E6E">
        <w:rPr>
          <w:sz w:val="16"/>
        </w:rPr>
        <w:t xml:space="preserve"> Joint Committee, paragraphs 244 and 245</w:t>
      </w:r>
    </w:p>
  </w:footnote>
  <w:footnote w:id="21">
    <w:p w:rsidR="00003D50" w:rsidRPr="00036E6E" w:rsidRDefault="00003D50" w:rsidP="00036E6E">
      <w:pPr>
        <w:pStyle w:val="FootnoteText"/>
        <w:rPr>
          <w:sz w:val="16"/>
        </w:rPr>
      </w:pPr>
      <w:r w:rsidRPr="00036E6E">
        <w:rPr>
          <w:rStyle w:val="FootnoteReference"/>
          <w:sz w:val="16"/>
        </w:rPr>
        <w:footnoteRef/>
      </w:r>
      <w:r w:rsidRPr="00036E6E">
        <w:rPr>
          <w:sz w:val="16"/>
        </w:rPr>
        <w:t xml:space="preserve"> Draft Mental Incapacity Bill, Commentary and Explanatory Notes – Making Decisions, Department for Constitutional Affairs, June 2003, page 7</w:t>
      </w:r>
    </w:p>
  </w:footnote>
  <w:footnote w:id="22">
    <w:p w:rsidR="00003D50" w:rsidRPr="00036E6E" w:rsidRDefault="00003D50">
      <w:pPr>
        <w:pStyle w:val="FootnoteText"/>
        <w:rPr>
          <w:sz w:val="16"/>
        </w:rPr>
      </w:pPr>
      <w:r w:rsidRPr="00036E6E">
        <w:rPr>
          <w:rStyle w:val="FootnoteReference"/>
          <w:sz w:val="16"/>
        </w:rPr>
        <w:footnoteRef/>
      </w:r>
      <w:r w:rsidRPr="00036E6E">
        <w:rPr>
          <w:sz w:val="16"/>
        </w:rPr>
        <w:t xml:space="preserve"> ibid</w:t>
      </w:r>
    </w:p>
  </w:footnote>
  <w:footnote w:id="23">
    <w:p w:rsidR="00003D50" w:rsidRPr="00586F45" w:rsidRDefault="00003D50" w:rsidP="00586F45">
      <w:pPr>
        <w:pStyle w:val="FootnoteText"/>
        <w:rPr>
          <w:sz w:val="16"/>
        </w:rPr>
      </w:pPr>
      <w:r w:rsidRPr="00586F45">
        <w:rPr>
          <w:rStyle w:val="FootnoteReference"/>
          <w:sz w:val="16"/>
        </w:rPr>
        <w:footnoteRef/>
      </w:r>
      <w:r w:rsidRPr="00586F45">
        <w:rPr>
          <w:sz w:val="16"/>
        </w:rPr>
        <w:t xml:space="preserve"> See paragraph 2.8 and also section 5b of the Making Decisions Alliance submission.</w:t>
      </w:r>
    </w:p>
  </w:footnote>
  <w:footnote w:id="24">
    <w:p w:rsidR="00003D50" w:rsidRPr="00586F45" w:rsidRDefault="00003D50">
      <w:pPr>
        <w:pStyle w:val="FootnoteText"/>
        <w:rPr>
          <w:sz w:val="16"/>
        </w:rPr>
      </w:pPr>
      <w:r w:rsidRPr="00586F45">
        <w:rPr>
          <w:rStyle w:val="FootnoteReference"/>
          <w:sz w:val="16"/>
        </w:rPr>
        <w:footnoteRef/>
      </w:r>
      <w:r w:rsidRPr="00586F45">
        <w:rPr>
          <w:sz w:val="16"/>
        </w:rPr>
        <w:t xml:space="preserve"> Paragraph 302</w:t>
      </w:r>
    </w:p>
  </w:footnote>
  <w:footnote w:id="25">
    <w:p w:rsidR="00003D50" w:rsidRPr="00852204" w:rsidRDefault="00003D50">
      <w:pPr>
        <w:pStyle w:val="FootnoteText"/>
        <w:rPr>
          <w:sz w:val="16"/>
        </w:rPr>
      </w:pPr>
      <w:r w:rsidRPr="00852204">
        <w:rPr>
          <w:rStyle w:val="FootnoteReference"/>
          <w:sz w:val="16"/>
        </w:rPr>
        <w:footnoteRef/>
      </w:r>
      <w:r w:rsidRPr="00852204">
        <w:rPr>
          <w:sz w:val="16"/>
        </w:rPr>
        <w:t xml:space="preserve"> Explanatory Notes, paragraph 33</w:t>
      </w:r>
    </w:p>
  </w:footnote>
  <w:footnote w:id="26">
    <w:p w:rsidR="00003D50" w:rsidRPr="00852204" w:rsidRDefault="00003D50">
      <w:pPr>
        <w:pStyle w:val="FootnoteText"/>
        <w:rPr>
          <w:sz w:val="16"/>
        </w:rPr>
      </w:pPr>
      <w:r w:rsidRPr="00852204">
        <w:rPr>
          <w:rStyle w:val="FootnoteReference"/>
          <w:sz w:val="16"/>
        </w:rPr>
        <w:footnoteRef/>
      </w:r>
      <w:r w:rsidRPr="00852204">
        <w:rPr>
          <w:sz w:val="16"/>
        </w:rPr>
        <w:t xml:space="preserve"> 4.5.6 &amp; 4.5.7</w:t>
      </w:r>
    </w:p>
  </w:footnote>
  <w:footnote w:id="27">
    <w:p w:rsidR="00003D50" w:rsidRPr="00852204" w:rsidRDefault="00003D50" w:rsidP="00852204">
      <w:pPr>
        <w:pStyle w:val="FootnoteText"/>
        <w:rPr>
          <w:sz w:val="16"/>
        </w:rPr>
      </w:pPr>
      <w:r w:rsidRPr="00852204">
        <w:rPr>
          <w:rStyle w:val="FootnoteReference"/>
          <w:sz w:val="16"/>
        </w:rPr>
        <w:footnoteRef/>
      </w:r>
      <w:r w:rsidRPr="00852204">
        <w:rPr>
          <w:sz w:val="16"/>
        </w:rPr>
        <w:t xml:space="preserve"> Submissions to the Joint Committee on the Draft Incapacity Bill from the Law Society, paragraph 3.1</w:t>
      </w:r>
    </w:p>
  </w:footnote>
  <w:footnote w:id="28">
    <w:p w:rsidR="00003D50" w:rsidRPr="00852204" w:rsidRDefault="00003D50">
      <w:pPr>
        <w:pStyle w:val="FootnoteText"/>
        <w:rPr>
          <w:sz w:val="16"/>
        </w:rPr>
      </w:pPr>
      <w:r w:rsidRPr="00852204">
        <w:rPr>
          <w:rStyle w:val="FootnoteReference"/>
          <w:sz w:val="16"/>
        </w:rPr>
        <w:footnoteRef/>
      </w:r>
      <w:r w:rsidRPr="00852204">
        <w:rPr>
          <w:sz w:val="16"/>
        </w:rPr>
        <w:t xml:space="preserve"> 3.5</w:t>
      </w:r>
    </w:p>
  </w:footnote>
  <w:footnote w:id="29">
    <w:p w:rsidR="00003D50" w:rsidRPr="00852204" w:rsidRDefault="00003D50">
      <w:pPr>
        <w:pStyle w:val="FootnoteText"/>
        <w:rPr>
          <w:sz w:val="16"/>
        </w:rPr>
      </w:pPr>
      <w:r w:rsidRPr="00852204">
        <w:rPr>
          <w:rStyle w:val="FootnoteReference"/>
          <w:sz w:val="16"/>
        </w:rPr>
        <w:footnoteRef/>
      </w:r>
      <w:r w:rsidRPr="00852204">
        <w:rPr>
          <w:sz w:val="16"/>
        </w:rPr>
        <w:t xml:space="preserve"> Paragraph 119</w:t>
      </w:r>
    </w:p>
  </w:footnote>
  <w:footnote w:id="30">
    <w:p w:rsidR="00003D50" w:rsidRPr="004512D0" w:rsidRDefault="00003D50">
      <w:pPr>
        <w:pStyle w:val="FootnoteText"/>
        <w:rPr>
          <w:sz w:val="16"/>
        </w:rPr>
      </w:pPr>
      <w:r w:rsidRPr="004512D0">
        <w:rPr>
          <w:rStyle w:val="FootnoteReference"/>
          <w:sz w:val="16"/>
        </w:rPr>
        <w:footnoteRef/>
      </w:r>
      <w:r w:rsidRPr="004512D0">
        <w:rPr>
          <w:sz w:val="16"/>
        </w:rPr>
        <w:t xml:space="preserve"> page 10</w:t>
      </w:r>
    </w:p>
  </w:footnote>
  <w:footnote w:id="31">
    <w:p w:rsidR="00003D50" w:rsidRPr="004512D0" w:rsidRDefault="00003D50">
      <w:pPr>
        <w:pStyle w:val="FootnoteText"/>
        <w:rPr>
          <w:sz w:val="16"/>
        </w:rPr>
      </w:pPr>
      <w:r w:rsidRPr="004512D0">
        <w:rPr>
          <w:rStyle w:val="FootnoteReference"/>
          <w:sz w:val="16"/>
        </w:rPr>
        <w:footnoteRef/>
      </w:r>
      <w:r w:rsidRPr="004512D0">
        <w:rPr>
          <w:sz w:val="16"/>
        </w:rPr>
        <w:t xml:space="preserve"> See clauses 8 &amp; 9 and Schedule 1, Part 1</w:t>
      </w:r>
    </w:p>
  </w:footnote>
  <w:footnote w:id="32">
    <w:p w:rsidR="00003D50" w:rsidRPr="004512D0" w:rsidRDefault="00003D50">
      <w:pPr>
        <w:pStyle w:val="FootnoteText"/>
        <w:rPr>
          <w:sz w:val="16"/>
        </w:rPr>
      </w:pPr>
      <w:r w:rsidRPr="004512D0">
        <w:rPr>
          <w:rStyle w:val="FootnoteReference"/>
          <w:sz w:val="16"/>
        </w:rPr>
        <w:footnoteRef/>
      </w:r>
      <w:r w:rsidRPr="004512D0">
        <w:rPr>
          <w:sz w:val="16"/>
        </w:rPr>
        <w:t xml:space="preserve"> Paragraph 42</w:t>
      </w:r>
    </w:p>
  </w:footnote>
  <w:footnote w:id="33">
    <w:p w:rsidR="00003D50" w:rsidRPr="004512D0" w:rsidRDefault="00003D50" w:rsidP="004512D0">
      <w:pPr>
        <w:pStyle w:val="FootnoteText"/>
        <w:rPr>
          <w:sz w:val="16"/>
        </w:rPr>
      </w:pPr>
      <w:r w:rsidRPr="004512D0">
        <w:rPr>
          <w:rStyle w:val="FootnoteReference"/>
          <w:sz w:val="16"/>
        </w:rPr>
        <w:footnoteRef/>
      </w:r>
      <w:r w:rsidRPr="004512D0">
        <w:rPr>
          <w:sz w:val="16"/>
        </w:rPr>
        <w:t xml:space="preserve"> Draft Mental Incapacity Bill – Evidence to the Joint Committee from the Royal College of Psychiatrists</w:t>
      </w:r>
      <w:r>
        <w:rPr>
          <w:sz w:val="16"/>
        </w:rPr>
        <w:t xml:space="preserve"> </w:t>
      </w:r>
      <w:hyperlink r:id="rId2" w:history="1">
        <w:r w:rsidRPr="004512D0">
          <w:rPr>
            <w:rStyle w:val="Hyperlink"/>
            <w:sz w:val="16"/>
          </w:rPr>
          <w:t>www.rcpsych.ac.uk/college/parliament/MIBill.htm</w:t>
        </w:r>
      </w:hyperlink>
      <w:r w:rsidRPr="004512D0">
        <w:rPr>
          <w:sz w:val="16"/>
        </w:rPr>
        <w:t xml:space="preserve"> </w:t>
      </w:r>
    </w:p>
  </w:footnote>
  <w:footnote w:id="34">
    <w:p w:rsidR="00003D50" w:rsidRPr="00003D50" w:rsidRDefault="00003D50">
      <w:pPr>
        <w:pStyle w:val="FootnoteText"/>
        <w:rPr>
          <w:sz w:val="16"/>
        </w:rPr>
      </w:pPr>
      <w:r w:rsidRPr="00003D50">
        <w:rPr>
          <w:rStyle w:val="FootnoteReference"/>
          <w:sz w:val="16"/>
        </w:rPr>
        <w:footnoteRef/>
      </w:r>
      <w:r w:rsidRPr="00003D50">
        <w:rPr>
          <w:sz w:val="16"/>
        </w:rPr>
        <w:t xml:space="preserve"> page 13</w:t>
      </w:r>
    </w:p>
  </w:footnote>
  <w:footnote w:id="35">
    <w:p w:rsidR="00003D50" w:rsidRPr="00003D50" w:rsidRDefault="00003D50">
      <w:pPr>
        <w:pStyle w:val="FootnoteText"/>
        <w:rPr>
          <w:sz w:val="16"/>
        </w:rPr>
      </w:pPr>
      <w:r w:rsidRPr="00003D50">
        <w:rPr>
          <w:rStyle w:val="FootnoteReference"/>
          <w:sz w:val="16"/>
        </w:rPr>
        <w:footnoteRef/>
      </w:r>
      <w:r w:rsidRPr="00003D50">
        <w:rPr>
          <w:sz w:val="16"/>
        </w:rPr>
        <w:t xml:space="preserve"> Paragraph 3.8</w:t>
      </w:r>
    </w:p>
  </w:footnote>
  <w:footnote w:id="36">
    <w:p w:rsidR="00003D50" w:rsidRPr="00003D50" w:rsidRDefault="00003D50" w:rsidP="00003D50">
      <w:pPr>
        <w:pStyle w:val="FootnoteText"/>
        <w:rPr>
          <w:sz w:val="16"/>
        </w:rPr>
      </w:pPr>
      <w:r w:rsidRPr="00003D50">
        <w:rPr>
          <w:rStyle w:val="FootnoteReference"/>
          <w:sz w:val="16"/>
        </w:rPr>
        <w:footnoteRef/>
      </w:r>
      <w:r w:rsidRPr="00003D50">
        <w:rPr>
          <w:sz w:val="16"/>
        </w:rPr>
        <w:t xml:space="preserve"> See the Mental Health Foundations response, paragraphs 3.4 – 3.6 and the Making Decision Alliance’s submission 5 a. page 18.</w:t>
      </w:r>
    </w:p>
  </w:footnote>
  <w:footnote w:id="37">
    <w:p w:rsidR="00003D50" w:rsidRPr="00003D50" w:rsidRDefault="00003D50" w:rsidP="00003D50">
      <w:pPr>
        <w:pStyle w:val="FootnoteText"/>
        <w:rPr>
          <w:sz w:val="16"/>
        </w:rPr>
      </w:pPr>
      <w:r w:rsidRPr="00003D50">
        <w:rPr>
          <w:rStyle w:val="FootnoteReference"/>
          <w:sz w:val="16"/>
        </w:rPr>
        <w:footnoteRef/>
      </w:r>
      <w:r w:rsidRPr="00003D50">
        <w:rPr>
          <w:sz w:val="16"/>
        </w:rPr>
        <w:t xml:space="preserve"> Re L (by his next friend GE) (1998) 1CCLR 391 (Also referred to as R v </w:t>
      </w:r>
      <w:proofErr w:type="spellStart"/>
      <w:r w:rsidRPr="00003D50">
        <w:rPr>
          <w:sz w:val="16"/>
        </w:rPr>
        <w:t>Bournewood</w:t>
      </w:r>
      <w:proofErr w:type="spellEnd"/>
      <w:r w:rsidRPr="00003D50">
        <w:rPr>
          <w:sz w:val="16"/>
        </w:rPr>
        <w:t xml:space="preserve"> Community and Mental Health NHS Trust ex p L)</w:t>
      </w:r>
    </w:p>
  </w:footnote>
  <w:footnote w:id="38">
    <w:p w:rsidR="00003D50" w:rsidRPr="00003D50" w:rsidRDefault="00003D50">
      <w:pPr>
        <w:pStyle w:val="FootnoteText"/>
        <w:rPr>
          <w:sz w:val="16"/>
        </w:rPr>
      </w:pPr>
      <w:r w:rsidRPr="00003D50">
        <w:rPr>
          <w:rStyle w:val="FootnoteReference"/>
          <w:sz w:val="16"/>
        </w:rPr>
        <w:footnoteRef/>
      </w:r>
      <w:r w:rsidRPr="00003D50">
        <w:rPr>
          <w:sz w:val="16"/>
        </w:rPr>
        <w:t xml:space="preserve"> 1 CCLR 390 at 408</w:t>
      </w:r>
    </w:p>
  </w:footnote>
  <w:footnote w:id="39">
    <w:p w:rsidR="00003D50" w:rsidRPr="00003D50" w:rsidRDefault="00003D50">
      <w:pPr>
        <w:pStyle w:val="FootnoteText"/>
        <w:rPr>
          <w:sz w:val="16"/>
        </w:rPr>
      </w:pPr>
      <w:r w:rsidRPr="00003D50">
        <w:rPr>
          <w:rStyle w:val="FootnoteReference"/>
          <w:sz w:val="16"/>
        </w:rPr>
        <w:footnoteRef/>
      </w:r>
      <w:r w:rsidRPr="00003D50">
        <w:rPr>
          <w:sz w:val="16"/>
        </w:rPr>
        <w:t xml:space="preserve"> Paragraph 2.2</w:t>
      </w:r>
    </w:p>
  </w:footnote>
  <w:footnote w:id="40">
    <w:p w:rsidR="00003D50" w:rsidRPr="0085078C" w:rsidRDefault="00003D50">
      <w:pPr>
        <w:pStyle w:val="FootnoteText"/>
        <w:rPr>
          <w:sz w:val="16"/>
        </w:rPr>
      </w:pPr>
      <w:r w:rsidRPr="0085078C">
        <w:rPr>
          <w:rStyle w:val="FootnoteReference"/>
          <w:sz w:val="16"/>
        </w:rPr>
        <w:footnoteRef/>
      </w:r>
      <w:r w:rsidRPr="0085078C">
        <w:rPr>
          <w:sz w:val="16"/>
        </w:rPr>
        <w:t xml:space="preserve"> Paragraph 8.29</w:t>
      </w:r>
    </w:p>
  </w:footnote>
  <w:footnote w:id="41">
    <w:p w:rsidR="00003D50" w:rsidRPr="0085078C" w:rsidRDefault="00003D50">
      <w:pPr>
        <w:pStyle w:val="FootnoteText"/>
        <w:rPr>
          <w:sz w:val="16"/>
        </w:rPr>
      </w:pPr>
      <w:r w:rsidRPr="0085078C">
        <w:rPr>
          <w:rStyle w:val="FootnoteReference"/>
          <w:sz w:val="16"/>
        </w:rPr>
        <w:footnoteRef/>
      </w:r>
      <w:r w:rsidRPr="0085078C">
        <w:rPr>
          <w:sz w:val="16"/>
        </w:rPr>
        <w:t xml:space="preserve"> Section 58 of the MHA 1983</w:t>
      </w:r>
    </w:p>
  </w:footnote>
  <w:footnote w:id="42">
    <w:p w:rsidR="0085078C" w:rsidRPr="0085078C" w:rsidRDefault="0085078C" w:rsidP="0085078C">
      <w:pPr>
        <w:pStyle w:val="FootnoteText"/>
        <w:rPr>
          <w:sz w:val="16"/>
        </w:rPr>
      </w:pPr>
      <w:r w:rsidRPr="0085078C">
        <w:rPr>
          <w:rStyle w:val="FootnoteReference"/>
          <w:sz w:val="16"/>
        </w:rPr>
        <w:footnoteRef/>
      </w:r>
      <w:r w:rsidRPr="0085078C">
        <w:rPr>
          <w:sz w:val="16"/>
        </w:rPr>
        <w:t xml:space="preserve"> </w:t>
      </w:r>
      <w:r w:rsidRPr="0085078C">
        <w:rPr>
          <w:sz w:val="16"/>
        </w:rPr>
        <w:t>Draft Mental Health Bill, Explanatory Notes,</w:t>
      </w:r>
      <w:r w:rsidRPr="0085078C">
        <w:rPr>
          <w:sz w:val="16"/>
        </w:rPr>
        <w:t xml:space="preserve"> </w:t>
      </w:r>
      <w:r w:rsidRPr="0085078C">
        <w:rPr>
          <w:sz w:val="16"/>
        </w:rPr>
        <w:t>Department of Health 2002, Cm 5538-II, paragraph 187</w:t>
      </w:r>
    </w:p>
  </w:footnote>
  <w:footnote w:id="43">
    <w:p w:rsidR="0085078C" w:rsidRPr="0085078C" w:rsidRDefault="0085078C" w:rsidP="0085078C">
      <w:pPr>
        <w:pStyle w:val="FootnoteText"/>
        <w:rPr>
          <w:sz w:val="16"/>
        </w:rPr>
      </w:pPr>
      <w:r w:rsidRPr="0085078C">
        <w:rPr>
          <w:rStyle w:val="FootnoteReference"/>
          <w:sz w:val="16"/>
        </w:rPr>
        <w:footnoteRef/>
      </w:r>
      <w:r w:rsidRPr="0085078C">
        <w:rPr>
          <w:sz w:val="16"/>
        </w:rPr>
        <w:t xml:space="preserve"> </w:t>
      </w:r>
      <w:r w:rsidRPr="0085078C">
        <w:rPr>
          <w:sz w:val="16"/>
        </w:rPr>
        <w:t>See Robert Robinson, ECT and the Human Rights Act</w:t>
      </w:r>
      <w:r w:rsidRPr="0085078C">
        <w:rPr>
          <w:sz w:val="16"/>
        </w:rPr>
        <w:t xml:space="preserve"> </w:t>
      </w:r>
      <w:r w:rsidRPr="0085078C">
        <w:rPr>
          <w:sz w:val="16"/>
        </w:rPr>
        <w:t>1998, Journal of Mental Health Law, July 2003, 66</w:t>
      </w:r>
      <w:r w:rsidRPr="0085078C">
        <w:rPr>
          <w:sz w:val="16"/>
        </w:rPr>
        <w:t xml:space="preserve"> </w:t>
      </w:r>
      <w:r w:rsidRPr="0085078C">
        <w:rPr>
          <w:sz w:val="16"/>
        </w:rPr>
        <w:t>for a discussion on the practice of administering ECT</w:t>
      </w:r>
      <w:r w:rsidRPr="0085078C">
        <w:rPr>
          <w:sz w:val="16"/>
        </w:rPr>
        <w:t xml:space="preserve"> </w:t>
      </w:r>
      <w:r w:rsidRPr="0085078C">
        <w:rPr>
          <w:sz w:val="16"/>
        </w:rPr>
        <w:t>under common law.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EC5"/>
    <w:multiLevelType w:val="hybridMultilevel"/>
    <w:tmpl w:val="1FBCD5C8"/>
    <w:lvl w:ilvl="0" w:tplc="BCCA0036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E1D1956"/>
    <w:multiLevelType w:val="hybridMultilevel"/>
    <w:tmpl w:val="5318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D71CD"/>
    <w:multiLevelType w:val="hybridMultilevel"/>
    <w:tmpl w:val="24C0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A41F3"/>
    <w:multiLevelType w:val="hybridMultilevel"/>
    <w:tmpl w:val="6F3CAA0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217507A"/>
    <w:multiLevelType w:val="hybridMultilevel"/>
    <w:tmpl w:val="5C1C1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C2CC2"/>
    <w:multiLevelType w:val="hybridMultilevel"/>
    <w:tmpl w:val="B190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C25F2"/>
    <w:multiLevelType w:val="hybridMultilevel"/>
    <w:tmpl w:val="EA0E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736CD"/>
    <w:multiLevelType w:val="hybridMultilevel"/>
    <w:tmpl w:val="205C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E9"/>
    <w:rsid w:val="00003D50"/>
    <w:rsid w:val="00036E6E"/>
    <w:rsid w:val="000565AC"/>
    <w:rsid w:val="001113AC"/>
    <w:rsid w:val="003056D8"/>
    <w:rsid w:val="004512D0"/>
    <w:rsid w:val="004B1DAB"/>
    <w:rsid w:val="0054082F"/>
    <w:rsid w:val="00586F45"/>
    <w:rsid w:val="006C25E9"/>
    <w:rsid w:val="0085078C"/>
    <w:rsid w:val="00852204"/>
    <w:rsid w:val="00952D8E"/>
    <w:rsid w:val="00981F9A"/>
    <w:rsid w:val="00D01D7F"/>
    <w:rsid w:val="00D262E7"/>
    <w:rsid w:val="00DD0B1C"/>
    <w:rsid w:val="00D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6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5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5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1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6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5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5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1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sych.ac.uk/college/parliament/MIBill.htm" TargetMode="External"/><Relationship Id="rId1" Type="http://schemas.openxmlformats.org/officeDocument/2006/relationships/hyperlink" Target="http://www.makingdecisio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EE46-7A70-4AB0-B120-0A81293C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16</cp:revision>
  <dcterms:created xsi:type="dcterms:W3CDTF">2014-10-15T09:54:00Z</dcterms:created>
  <dcterms:modified xsi:type="dcterms:W3CDTF">2014-10-15T15:06:00Z</dcterms:modified>
</cp:coreProperties>
</file>