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0C" w:rsidRPr="00582B5F" w:rsidRDefault="00DB2B0C" w:rsidP="00DB2B0C">
      <w:pPr>
        <w:rPr>
          <w:b/>
          <w:bCs/>
          <w:i/>
          <w:iCs/>
          <w:sz w:val="40"/>
          <w:szCs w:val="40"/>
        </w:rPr>
      </w:pPr>
      <w:r w:rsidRPr="00582B5F">
        <w:rPr>
          <w:b/>
          <w:bCs/>
          <w:i/>
          <w:iCs/>
          <w:sz w:val="40"/>
          <w:szCs w:val="40"/>
        </w:rPr>
        <w:t>Mental Health Tribunals – Essential Cases</w:t>
      </w:r>
      <w:r w:rsidR="00582B5F">
        <w:rPr>
          <w:rStyle w:val="FootnoteReference"/>
          <w:b/>
          <w:bCs/>
          <w:i/>
          <w:iCs/>
          <w:sz w:val="40"/>
          <w:szCs w:val="40"/>
        </w:rPr>
        <w:footnoteReference w:id="1"/>
      </w:r>
      <w:r w:rsidRPr="00582B5F">
        <w:rPr>
          <w:sz w:val="40"/>
          <w:szCs w:val="40"/>
        </w:rPr>
        <w:t xml:space="preserve"> </w:t>
      </w:r>
      <w:r w:rsidRPr="00582B5F">
        <w:rPr>
          <w:b/>
          <w:bCs/>
          <w:i/>
          <w:iCs/>
          <w:sz w:val="40"/>
          <w:szCs w:val="40"/>
        </w:rPr>
        <w:t>by Kris Gledhill</w:t>
      </w:r>
    </w:p>
    <w:p w:rsidR="00DB2B0C" w:rsidRPr="00582B5F" w:rsidRDefault="00DB2B0C" w:rsidP="00DB2B0C">
      <w:pPr>
        <w:rPr>
          <w:b/>
          <w:bCs/>
          <w:i/>
          <w:iCs/>
          <w:sz w:val="36"/>
          <w:szCs w:val="36"/>
        </w:rPr>
      </w:pPr>
      <w:r w:rsidRPr="00582B5F">
        <w:rPr>
          <w:b/>
          <w:bCs/>
          <w:i/>
          <w:iCs/>
          <w:sz w:val="36"/>
          <w:szCs w:val="36"/>
        </w:rPr>
        <w:t>Published by Southside Legal Publishing Limited</w:t>
      </w:r>
    </w:p>
    <w:p w:rsidR="00DB2B0C" w:rsidRPr="00582B5F" w:rsidRDefault="00DB2B0C" w:rsidP="00DB2B0C">
      <w:pPr>
        <w:rPr>
          <w:b/>
          <w:bCs/>
          <w:i/>
          <w:iCs/>
          <w:sz w:val="36"/>
          <w:szCs w:val="36"/>
        </w:rPr>
      </w:pPr>
      <w:r w:rsidRPr="00582B5F">
        <w:rPr>
          <w:b/>
          <w:bCs/>
          <w:i/>
          <w:iCs/>
          <w:sz w:val="36"/>
          <w:szCs w:val="36"/>
        </w:rPr>
        <w:t>(December 2005) £30</w:t>
      </w:r>
    </w:p>
    <w:p w:rsidR="00582B5F" w:rsidRDefault="00582B5F" w:rsidP="00DB2B0C"/>
    <w:p w:rsidR="00DB2B0C" w:rsidRPr="00DB2B0C" w:rsidRDefault="00DB2B0C" w:rsidP="00DB2B0C">
      <w:r w:rsidRPr="00DB2B0C">
        <w:t>You might say that opinions on the subject of the Mental Health Review Tribunal are mixed: some</w:t>
      </w:r>
      <w:r w:rsidR="00582B5F">
        <w:t xml:space="preserve"> </w:t>
      </w:r>
      <w:r w:rsidRPr="00DB2B0C">
        <w:t>people loathe it while others merely dislike it. The same was said of the rule of Marshall Stalin.</w:t>
      </w:r>
      <w:r w:rsidR="00582B5F">
        <w:t xml:space="preserve"> </w:t>
      </w:r>
      <w:r w:rsidRPr="00DB2B0C">
        <w:t>And yet the Government wants to give the MHRT more power.</w:t>
      </w:r>
    </w:p>
    <w:p w:rsidR="00DB2B0C" w:rsidRPr="00DB2B0C" w:rsidRDefault="00DB2B0C" w:rsidP="00DB2B0C">
      <w:r w:rsidRPr="00DB2B0C">
        <w:t>At one time, way back when we were looking forward to a bright, shiny new Mental Health Act,</w:t>
      </w:r>
      <w:r w:rsidR="00582B5F">
        <w:t xml:space="preserve"> </w:t>
      </w:r>
      <w:r w:rsidRPr="00DB2B0C">
        <w:t>it seemed the tribunal was to be placed at the very heart of the new system: it was to be capable of</w:t>
      </w:r>
      <w:r w:rsidR="00582B5F">
        <w:t xml:space="preserve"> </w:t>
      </w:r>
      <w:r w:rsidRPr="00DB2B0C">
        <w:t>imposing compulsion on patients, and not merely discharging them, and was to have control over</w:t>
      </w:r>
      <w:r w:rsidR="00582B5F">
        <w:t xml:space="preserve"> </w:t>
      </w:r>
      <w:r w:rsidRPr="00DB2B0C">
        <w:t>their treatment and also, in some cases, their leave or transfer and the selection of their nominated</w:t>
      </w:r>
      <w:r w:rsidR="00582B5F">
        <w:t xml:space="preserve"> </w:t>
      </w:r>
      <w:r w:rsidRPr="00DB2B0C">
        <w:t>person. That, you might recall, was back in the days when England was considered a good bet for</w:t>
      </w:r>
      <w:r w:rsidR="00582B5F">
        <w:t xml:space="preserve"> </w:t>
      </w:r>
      <w:r w:rsidRPr="00DB2B0C">
        <w:t>the World Cup.</w:t>
      </w:r>
    </w:p>
    <w:p w:rsidR="00DB2B0C" w:rsidRPr="00DB2B0C" w:rsidRDefault="00DB2B0C" w:rsidP="00DB2B0C">
      <w:r w:rsidRPr="00DB2B0C">
        <w:t>How times have changed. And yet, even now, now that the draft MHB has gone the way of all flesh</w:t>
      </w:r>
      <w:r w:rsidR="00582B5F">
        <w:t xml:space="preserve"> </w:t>
      </w:r>
      <w:r w:rsidRPr="00DB2B0C">
        <w:t>(and Sven-Goran Eriksson)</w:t>
      </w:r>
      <w:proofErr w:type="gramStart"/>
      <w:r w:rsidRPr="00DB2B0C">
        <w:t>,</w:t>
      </w:r>
      <w:proofErr w:type="gramEnd"/>
      <w:r w:rsidRPr="00DB2B0C">
        <w:t xml:space="preserve"> it seems the tribunal is to retain its starring role.</w:t>
      </w:r>
    </w:p>
    <w:p w:rsidR="00DB2B0C" w:rsidRPr="00DB2B0C" w:rsidRDefault="00DB2B0C" w:rsidP="00DB2B0C">
      <w:r w:rsidRPr="00DB2B0C">
        <w:t>When it announced that it was going to amend rather than replace the existing Mental Health Act,</w:t>
      </w:r>
      <w:r w:rsidR="00582B5F">
        <w:t xml:space="preserve"> </w:t>
      </w:r>
      <w:r w:rsidRPr="00DB2B0C">
        <w:t>the Government said, gnomically, that it would be “taking order-making powers with regard to the</w:t>
      </w:r>
      <w:r w:rsidR="00582B5F">
        <w:t xml:space="preserve"> </w:t>
      </w:r>
      <w:r w:rsidRPr="00DB2B0C">
        <w:t>Mental Health Review Tribunal.” What did it mean? A subsequent briefing sheet said that hearings</w:t>
      </w:r>
      <w:r w:rsidR="00582B5F">
        <w:t xml:space="preserve"> </w:t>
      </w:r>
      <w:r w:rsidRPr="00DB2B0C">
        <w:t>would be arranged more quickly and referrals made more frequent, but there remain concerns that</w:t>
      </w:r>
      <w:r w:rsidR="00582B5F">
        <w:t xml:space="preserve"> </w:t>
      </w:r>
      <w:r w:rsidRPr="00DB2B0C">
        <w:t>eventually, we are going to be landed with one-person tribunals after all. And there’s certainly going</w:t>
      </w:r>
      <w:r w:rsidR="00582B5F">
        <w:t xml:space="preserve"> </w:t>
      </w:r>
      <w:r w:rsidRPr="00DB2B0C">
        <w:t>to be community compulsion, so that the reach of the MHRT will extend even further. There are</w:t>
      </w:r>
      <w:r w:rsidR="00582B5F">
        <w:t xml:space="preserve"> </w:t>
      </w:r>
      <w:r w:rsidRPr="00DB2B0C">
        <w:t>some that will not be pleased to hear this.</w:t>
      </w:r>
    </w:p>
    <w:p w:rsidR="00DB2B0C" w:rsidRPr="00DB2B0C" w:rsidRDefault="00DB2B0C" w:rsidP="00DB2B0C">
      <w:r w:rsidRPr="00DB2B0C">
        <w:t>Often, it seems that the MHRT is under attack from all sides: from patients and hospitals, the</w:t>
      </w:r>
      <w:r w:rsidR="00582B5F">
        <w:t xml:space="preserve"> </w:t>
      </w:r>
      <w:r w:rsidRPr="00DB2B0C">
        <w:t xml:space="preserve">media, and the High Court; from its </w:t>
      </w:r>
      <w:r w:rsidRPr="00DB2B0C">
        <w:rPr>
          <w:i/>
          <w:iCs/>
        </w:rPr>
        <w:t>clients</w:t>
      </w:r>
      <w:r w:rsidRPr="00DB2B0C">
        <w:t xml:space="preserve">, as the DCA insists on calling them. (In </w:t>
      </w:r>
      <w:r w:rsidRPr="00DB2B0C">
        <w:rPr>
          <w:i/>
          <w:iCs/>
        </w:rPr>
        <w:t>Kind Hearts and</w:t>
      </w:r>
      <w:r w:rsidR="00582B5F">
        <w:rPr>
          <w:i/>
          <w:iCs/>
        </w:rPr>
        <w:t xml:space="preserve"> </w:t>
      </w:r>
      <w:r w:rsidRPr="00DB2B0C">
        <w:rPr>
          <w:i/>
          <w:iCs/>
        </w:rPr>
        <w:t>Coronets</w:t>
      </w:r>
      <w:r w:rsidRPr="00DB2B0C">
        <w:t xml:space="preserve">, the 1949 film that starred the not-yet </w:t>
      </w:r>
      <w:r w:rsidRPr="00DB2B0C">
        <w:rPr>
          <w:i/>
          <w:iCs/>
        </w:rPr>
        <w:t xml:space="preserve">Sir </w:t>
      </w:r>
      <w:r w:rsidRPr="00DB2B0C">
        <w:t>Alec Guinness, one of the characters complains,</w:t>
      </w:r>
      <w:r w:rsidR="00582B5F">
        <w:t xml:space="preserve"> </w:t>
      </w:r>
      <w:r w:rsidRPr="00DB2B0C">
        <w:t>“A difficult client can make things so distressing.” He is a hangman.) The tribunal is too slow, we</w:t>
      </w:r>
      <w:r w:rsidR="00582B5F">
        <w:t xml:space="preserve"> </w:t>
      </w:r>
      <w:r w:rsidRPr="00DB2B0C">
        <w:t>hear, or too reckless; it doesn’t explain itself properly; it doesn’t think about the victims.</w:t>
      </w:r>
    </w:p>
    <w:p w:rsidR="00DB2B0C" w:rsidRPr="00DB2B0C" w:rsidRDefault="00DB2B0C" w:rsidP="00DB2B0C">
      <w:r w:rsidRPr="00DB2B0C">
        <w:t>Within the loose-leaf pages of Kris Gledhill’s excellent new book can be found many reasons for</w:t>
      </w:r>
      <w:r w:rsidR="00582B5F">
        <w:t xml:space="preserve"> </w:t>
      </w:r>
      <w:r w:rsidRPr="00DB2B0C">
        <w:t>the flak the MHRT receives.</w:t>
      </w:r>
      <w:r w:rsidR="00582B5F">
        <w:rPr>
          <w:rStyle w:val="FootnoteReference"/>
        </w:rPr>
        <w:footnoteReference w:id="2"/>
      </w:r>
    </w:p>
    <w:p w:rsidR="00DB2B0C" w:rsidRPr="00DB2B0C" w:rsidRDefault="00DB2B0C" w:rsidP="00DB2B0C">
      <w:r w:rsidRPr="00DB2B0C">
        <w:t>They’re all here: the tribunal that discharged a patient because no one had thought to plan for his</w:t>
      </w:r>
      <w:r w:rsidR="00582B5F">
        <w:t xml:space="preserve"> </w:t>
      </w:r>
      <w:r w:rsidRPr="00DB2B0C">
        <w:t>discharge; the tribunal whose medical member was employed by the detaining authority; and</w:t>
      </w:r>
      <w:r w:rsidR="00582B5F">
        <w:t xml:space="preserve"> </w:t>
      </w:r>
      <w:r w:rsidRPr="00DB2B0C">
        <w:lastRenderedPageBreak/>
        <w:t>countless tribunals positively burning with frustration because they can’t get doctors to do their</w:t>
      </w:r>
      <w:r w:rsidR="00582B5F">
        <w:t xml:space="preserve"> </w:t>
      </w:r>
      <w:r w:rsidRPr="00DB2B0C">
        <w:t>bidding.</w:t>
      </w:r>
    </w:p>
    <w:p w:rsidR="00EE362F" w:rsidRDefault="00DB2B0C" w:rsidP="00DB2B0C">
      <w:r w:rsidRPr="00DB2B0C">
        <w:t>But it isn’t Gledhill’s purpose simply to state the case for the prosecution; this is not that sort of</w:t>
      </w:r>
      <w:r w:rsidR="00582B5F">
        <w:t xml:space="preserve"> </w:t>
      </w:r>
      <w:r w:rsidRPr="00DB2B0C">
        <w:t>book.</w:t>
      </w:r>
    </w:p>
    <w:p w:rsidR="00A04CA8" w:rsidRPr="00A04CA8" w:rsidRDefault="00A04CA8" w:rsidP="00A04CA8">
      <w:r w:rsidRPr="00A04CA8">
        <w:t>Invariably, tribunals have reasons for acting as they do, and they are often logical, thought-through</w:t>
      </w:r>
      <w:r>
        <w:t xml:space="preserve"> </w:t>
      </w:r>
      <w:r w:rsidRPr="00A04CA8">
        <w:t>reasons. One of the merits of this book is that it gives a glimpse of those reasons and helps the</w:t>
      </w:r>
      <w:r>
        <w:t xml:space="preserve"> </w:t>
      </w:r>
      <w:r w:rsidRPr="00A04CA8">
        <w:t>reader to get a feel for the judicial process that produced them (anguished, conflicted and even</w:t>
      </w:r>
      <w:r>
        <w:t xml:space="preserve"> </w:t>
      </w:r>
      <w:r w:rsidRPr="00A04CA8">
        <w:t>tortured though that process might be).</w:t>
      </w:r>
    </w:p>
    <w:p w:rsidR="00A04CA8" w:rsidRPr="00A04CA8" w:rsidRDefault="00A04CA8" w:rsidP="00A04CA8">
      <w:r w:rsidRPr="00A04CA8">
        <w:t>The book is divided into twenty neat, logical chapters, each of which looks at a single aspect of</w:t>
      </w:r>
      <w:r>
        <w:t xml:space="preserve"> </w:t>
      </w:r>
      <w:r w:rsidRPr="00A04CA8">
        <w:t>Mental Health Review Tribunal work and considers how it has been addressed in the courts. So,</w:t>
      </w:r>
      <w:r>
        <w:t xml:space="preserve"> </w:t>
      </w:r>
      <w:r w:rsidRPr="00A04CA8">
        <w:t>for example, there is material on ‘Adjournment’, on ‘Capacity – Patients without’, and – of course</w:t>
      </w:r>
      <w:r>
        <w:t xml:space="preserve"> </w:t>
      </w:r>
      <w:r w:rsidRPr="00A04CA8">
        <w:t>– on the ‘Medical member’. There are also four appendices, containing relevant extracts from the</w:t>
      </w:r>
      <w:r>
        <w:t xml:space="preserve"> </w:t>
      </w:r>
      <w:r w:rsidRPr="00A04CA8">
        <w:t>Act and the Rules, and from the ECHR and the HRA.</w:t>
      </w:r>
    </w:p>
    <w:p w:rsidR="00A04CA8" w:rsidRPr="00A04CA8" w:rsidRDefault="00A04CA8" w:rsidP="00A04CA8">
      <w:r w:rsidRPr="00A04CA8">
        <w:t>Each chapter has a brief introduction, and many are divided into sub-chapters addressing specific</w:t>
      </w:r>
      <w:r>
        <w:t xml:space="preserve"> </w:t>
      </w:r>
      <w:r w:rsidRPr="00A04CA8">
        <w:t>themes. So, for example, the chapter on ‘Detention and discharge’ deals with nine specific issues,</w:t>
      </w:r>
      <w:r>
        <w:t xml:space="preserve"> </w:t>
      </w:r>
      <w:r w:rsidRPr="00A04CA8">
        <w:t>including ‘Admission criteria’ and ‘Nature or degree’, but also ‘Displacement action – tribunal</w:t>
      </w:r>
      <w:r>
        <w:t xml:space="preserve"> </w:t>
      </w:r>
      <w:r w:rsidRPr="00A04CA8">
        <w:t>during’ and ‘Barring order – tribunal following’.</w:t>
      </w:r>
    </w:p>
    <w:p w:rsidR="00A04CA8" w:rsidRPr="00A04CA8" w:rsidRDefault="00A04CA8" w:rsidP="00A04CA8">
      <w:r w:rsidRPr="00A04CA8">
        <w:t>In these chapters, Gledhill presents well over 100 cases, some whose acronymic titles are familiar –</w:t>
      </w:r>
      <w:r>
        <w:t xml:space="preserve"> </w:t>
      </w:r>
      <w:r w:rsidRPr="00A04CA8">
        <w:rPr>
          <w:i/>
          <w:iCs/>
        </w:rPr>
        <w:t>IH</w:t>
      </w:r>
      <w:r w:rsidRPr="00A04CA8">
        <w:t xml:space="preserve">, for example, and </w:t>
      </w:r>
      <w:r w:rsidRPr="00A04CA8">
        <w:rPr>
          <w:i/>
          <w:iCs/>
        </w:rPr>
        <w:t xml:space="preserve">PD </w:t>
      </w:r>
      <w:r w:rsidRPr="00A04CA8">
        <w:t xml:space="preserve">and </w:t>
      </w:r>
      <w:r w:rsidRPr="00A04CA8">
        <w:rPr>
          <w:i/>
          <w:iCs/>
        </w:rPr>
        <w:t xml:space="preserve">CS </w:t>
      </w:r>
      <w:r w:rsidRPr="00A04CA8">
        <w:t>– and some that are less so. In almost every case, there is an</w:t>
      </w:r>
      <w:r>
        <w:t xml:space="preserve"> </w:t>
      </w:r>
      <w:r w:rsidRPr="00A04CA8">
        <w:t>introductory paragraph on ‘Facts and outcome’ and then extended passages from the judgment</w:t>
      </w:r>
      <w:r>
        <w:t xml:space="preserve"> </w:t>
      </w:r>
      <w:r w:rsidRPr="00A04CA8">
        <w:t>itself. In many cases, Gledhill adds useful cross-referencing and a brief, pithy commentary of his</w:t>
      </w:r>
      <w:r>
        <w:t xml:space="preserve"> </w:t>
      </w:r>
      <w:r w:rsidRPr="00A04CA8">
        <w:t>own.</w:t>
      </w:r>
    </w:p>
    <w:p w:rsidR="00A04CA8" w:rsidRPr="00A04CA8" w:rsidRDefault="00A04CA8" w:rsidP="00A04CA8">
      <w:r w:rsidRPr="00A04CA8">
        <w:t>There are challenging times ahead. The work of the MHRT is about to get more extensive, more</w:t>
      </w:r>
      <w:r>
        <w:t xml:space="preserve"> </w:t>
      </w:r>
      <w:r w:rsidRPr="00A04CA8">
        <w:t>complex, and we should make sure we understand it properly. We need to come to terms with the</w:t>
      </w:r>
      <w:r>
        <w:t xml:space="preserve"> </w:t>
      </w:r>
      <w:r w:rsidRPr="00A04CA8">
        <w:t>tribunal, to understand what it can – and cannot – be expected to do, and to appreciate the very</w:t>
      </w:r>
      <w:r>
        <w:t xml:space="preserve"> </w:t>
      </w:r>
      <w:r w:rsidRPr="00A04CA8">
        <w:t>real burdens under which it labours. This book has a very useful part to play in that process.</w:t>
      </w:r>
    </w:p>
    <w:p w:rsidR="00A04CA8" w:rsidRDefault="00A04CA8" w:rsidP="00A04CA8"/>
    <w:p w:rsidR="00A04CA8" w:rsidRPr="00A04CA8" w:rsidRDefault="00A04CA8" w:rsidP="00A04CA8">
      <w:pPr>
        <w:rPr>
          <w:sz w:val="28"/>
        </w:rPr>
      </w:pPr>
      <w:r w:rsidRPr="00A04CA8">
        <w:rPr>
          <w:sz w:val="28"/>
        </w:rPr>
        <w:t>David Hewitt</w:t>
      </w:r>
      <w:bookmarkStart w:id="0" w:name="_GoBack"/>
      <w:bookmarkEnd w:id="0"/>
    </w:p>
    <w:p w:rsidR="00A04CA8" w:rsidRDefault="00A04CA8" w:rsidP="00A04CA8">
      <w:r w:rsidRPr="00A04CA8">
        <w:t xml:space="preserve">Solicitor; partner in </w:t>
      </w:r>
      <w:proofErr w:type="spellStart"/>
      <w:r w:rsidRPr="00A04CA8">
        <w:t>Hempsons</w:t>
      </w:r>
      <w:proofErr w:type="spellEnd"/>
    </w:p>
    <w:sectPr w:rsidR="00A04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5F" w:rsidRDefault="00582B5F" w:rsidP="00582B5F">
      <w:pPr>
        <w:spacing w:after="0" w:line="240" w:lineRule="auto"/>
      </w:pPr>
      <w:r>
        <w:separator/>
      </w:r>
    </w:p>
  </w:endnote>
  <w:endnote w:type="continuationSeparator" w:id="0">
    <w:p w:rsidR="00582B5F" w:rsidRDefault="00582B5F" w:rsidP="0058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5F" w:rsidRDefault="00582B5F" w:rsidP="00582B5F">
      <w:pPr>
        <w:spacing w:after="0" w:line="240" w:lineRule="auto"/>
      </w:pPr>
      <w:r>
        <w:separator/>
      </w:r>
    </w:p>
  </w:footnote>
  <w:footnote w:type="continuationSeparator" w:id="0">
    <w:p w:rsidR="00582B5F" w:rsidRDefault="00582B5F" w:rsidP="00582B5F">
      <w:pPr>
        <w:spacing w:after="0" w:line="240" w:lineRule="auto"/>
      </w:pPr>
      <w:r>
        <w:continuationSeparator/>
      </w:r>
    </w:p>
  </w:footnote>
  <w:footnote w:id="1">
    <w:p w:rsidR="00582B5F" w:rsidRPr="00582B5F" w:rsidRDefault="00582B5F">
      <w:pPr>
        <w:pStyle w:val="FootnoteText"/>
        <w:rPr>
          <w:sz w:val="16"/>
        </w:rPr>
      </w:pPr>
      <w:r w:rsidRPr="00582B5F">
        <w:rPr>
          <w:rStyle w:val="FootnoteReference"/>
          <w:sz w:val="16"/>
        </w:rPr>
        <w:footnoteRef/>
      </w:r>
      <w:r w:rsidRPr="00582B5F">
        <w:rPr>
          <w:sz w:val="16"/>
        </w:rPr>
        <w:t xml:space="preserve"> ISBN 0-9552071-0-X</w:t>
      </w:r>
    </w:p>
  </w:footnote>
  <w:footnote w:id="2">
    <w:p w:rsidR="00582B5F" w:rsidRPr="00582B5F" w:rsidRDefault="00582B5F" w:rsidP="00582B5F">
      <w:pPr>
        <w:pStyle w:val="FootnoteText"/>
        <w:rPr>
          <w:sz w:val="16"/>
        </w:rPr>
      </w:pPr>
      <w:r w:rsidRPr="00582B5F">
        <w:rPr>
          <w:rStyle w:val="FootnoteReference"/>
          <w:sz w:val="16"/>
        </w:rPr>
        <w:footnoteRef/>
      </w:r>
      <w:r w:rsidRPr="00582B5F">
        <w:rPr>
          <w:sz w:val="16"/>
        </w:rPr>
        <w:t xml:space="preserve"> </w:t>
      </w:r>
      <w:r w:rsidRPr="00582B5F">
        <w:rPr>
          <w:sz w:val="16"/>
        </w:rPr>
        <w:t>Mr Gledhill is a barrister; a part-time legal member of</w:t>
      </w:r>
      <w:r w:rsidRPr="00582B5F">
        <w:rPr>
          <w:sz w:val="16"/>
        </w:rPr>
        <w:t xml:space="preserve"> </w:t>
      </w:r>
      <w:r w:rsidRPr="00582B5F">
        <w:rPr>
          <w:sz w:val="16"/>
        </w:rPr>
        <w:t>Mental Health Review Tribunals; and the editor of the</w:t>
      </w:r>
      <w:r w:rsidRPr="00582B5F">
        <w:rPr>
          <w:sz w:val="16"/>
        </w:rPr>
        <w:t xml:space="preserve"> </w:t>
      </w:r>
      <w:r w:rsidRPr="00582B5F">
        <w:rPr>
          <w:sz w:val="16"/>
        </w:rPr>
        <w:t>Mental Health Law Reports and the Prison Law</w:t>
      </w:r>
      <w:r w:rsidRPr="00582B5F">
        <w:rPr>
          <w:sz w:val="16"/>
        </w:rPr>
        <w:t xml:space="preserve"> </w:t>
      </w:r>
      <w:r w:rsidRPr="00582B5F">
        <w:rPr>
          <w:sz w:val="16"/>
        </w:rPr>
        <w:t>Reports.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0C"/>
    <w:rsid w:val="00582B5F"/>
    <w:rsid w:val="00A04CA8"/>
    <w:rsid w:val="00DB2B0C"/>
    <w:rsid w:val="00E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2B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B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2B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2B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B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2B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7272-1738-45E3-A42D-B6DD5D4C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2</cp:revision>
  <dcterms:created xsi:type="dcterms:W3CDTF">2014-10-22T11:57:00Z</dcterms:created>
  <dcterms:modified xsi:type="dcterms:W3CDTF">2014-10-22T13:43:00Z</dcterms:modified>
</cp:coreProperties>
</file>