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E9" w:rsidRDefault="003569DD" w:rsidP="003569DD">
      <w:pPr>
        <w:rPr>
          <w:sz w:val="56"/>
          <w:szCs w:val="56"/>
        </w:rPr>
      </w:pPr>
      <w:r>
        <w:rPr>
          <w:sz w:val="56"/>
          <w:szCs w:val="56"/>
        </w:rPr>
        <w:t xml:space="preserve">“A Mere Transporter” - the Legal Role of the </w:t>
      </w:r>
      <w:r w:rsidRPr="003569DD">
        <w:rPr>
          <w:sz w:val="56"/>
          <w:szCs w:val="56"/>
        </w:rPr>
        <w:t>Approved Social Worker</w:t>
      </w:r>
    </w:p>
    <w:p w:rsidR="00850C5E" w:rsidRDefault="00850C5E" w:rsidP="003569DD"/>
    <w:p w:rsidR="00850C5E" w:rsidRDefault="00850C5E" w:rsidP="003569DD">
      <w:r>
        <w:t>Roger Hargreaves</w:t>
      </w:r>
      <w:r>
        <w:rPr>
          <w:rStyle w:val="FootnoteReference"/>
        </w:rPr>
        <w:footnoteReference w:customMarkFollows="1" w:id="1"/>
        <w:t>*</w:t>
      </w:r>
    </w:p>
    <w:p w:rsidR="00850C5E" w:rsidRDefault="00850C5E" w:rsidP="003569DD"/>
    <w:p w:rsidR="00850C5E" w:rsidRPr="00850C5E" w:rsidRDefault="00850C5E" w:rsidP="00850C5E">
      <w:pPr>
        <w:rPr>
          <w:b/>
        </w:rPr>
      </w:pPr>
      <w:r w:rsidRPr="00850C5E">
        <w:rPr>
          <w:b/>
        </w:rPr>
        <w:t>Introduction</w:t>
      </w:r>
    </w:p>
    <w:p w:rsidR="00850C5E" w:rsidRDefault="00850C5E" w:rsidP="00850C5E">
      <w:pPr>
        <w:spacing w:line="240" w:lineRule="auto"/>
      </w:pPr>
      <w:r>
        <w:t>The role of the Approved Social Worker in the 1983 Mental Health Act is an unsatisfactory</w:t>
      </w:r>
    </w:p>
    <w:p w:rsidR="00850C5E" w:rsidRDefault="00850C5E" w:rsidP="00850C5E">
      <w:pPr>
        <w:spacing w:line="240" w:lineRule="auto"/>
      </w:pPr>
      <w:r>
        <w:t>amalgam of legal, professional, administrative and practical functions which has accumulated on a</w:t>
      </w:r>
    </w:p>
    <w:p w:rsidR="00850C5E" w:rsidRDefault="00850C5E" w:rsidP="00850C5E">
      <w:pPr>
        <w:spacing w:line="240" w:lineRule="auto"/>
      </w:pPr>
      <w:r>
        <w:t>largely ad hoc basis over the last two centuries. The current review of the legislation offers an</w:t>
      </w:r>
    </w:p>
    <w:p w:rsidR="00850C5E" w:rsidRDefault="00850C5E" w:rsidP="00850C5E">
      <w:pPr>
        <w:spacing w:line="240" w:lineRule="auto"/>
      </w:pPr>
      <w:r>
        <w:t>opportunity to redefine this role in a way which is both clear and internally consistent. This article</w:t>
      </w:r>
    </w:p>
    <w:p w:rsidR="00850C5E" w:rsidRDefault="00850C5E" w:rsidP="00850C5E">
      <w:pPr>
        <w:spacing w:line="240" w:lineRule="auto"/>
      </w:pPr>
      <w:r>
        <w:t>reviews the history of the role and suggests that more fundamental changes are needed than the</w:t>
      </w:r>
    </w:p>
    <w:p w:rsidR="00850C5E" w:rsidRDefault="00850C5E" w:rsidP="00850C5E">
      <w:pPr>
        <w:spacing w:line="240" w:lineRule="auto"/>
      </w:pPr>
      <w:r>
        <w:t>proposed in the Report of the Expert Committee.</w:t>
      </w:r>
    </w:p>
    <w:p w:rsidR="00850C5E" w:rsidRDefault="00850C5E" w:rsidP="00850C5E">
      <w:pPr>
        <w:spacing w:line="240" w:lineRule="auto"/>
      </w:pPr>
    </w:p>
    <w:p w:rsidR="00850C5E" w:rsidRPr="00850C5E" w:rsidRDefault="00850C5E" w:rsidP="00850C5E">
      <w:pPr>
        <w:rPr>
          <w:b/>
        </w:rPr>
      </w:pPr>
      <w:r w:rsidRPr="00850C5E">
        <w:rPr>
          <w:b/>
        </w:rPr>
        <w:t>The issues</w:t>
      </w:r>
    </w:p>
    <w:p w:rsidR="00850C5E" w:rsidRDefault="00850C5E" w:rsidP="00850C5E">
      <w:pPr>
        <w:spacing w:line="240" w:lineRule="auto"/>
      </w:pPr>
      <w:r>
        <w:t>Under the civil provisions of the 1983 Mental Health Act, virtually all applications for admission</w:t>
      </w:r>
    </w:p>
    <w:p w:rsidR="00850C5E" w:rsidRDefault="00850C5E" w:rsidP="00850C5E">
      <w:pPr>
        <w:spacing w:line="240" w:lineRule="auto"/>
      </w:pPr>
      <w:r>
        <w:t>are made by Approved Social Workers (ASWs), who are required by Section 114 to be appointed</w:t>
      </w:r>
    </w:p>
    <w:p w:rsidR="00850C5E" w:rsidRDefault="00850C5E" w:rsidP="00850C5E">
      <w:pPr>
        <w:spacing w:line="240" w:lineRule="auto"/>
      </w:pPr>
      <w:r>
        <w:t>by local social services authorities and to have “appropriate competence in dealing with persons</w:t>
      </w:r>
    </w:p>
    <w:p w:rsidR="00850C5E" w:rsidRDefault="00850C5E" w:rsidP="00850C5E">
      <w:pPr>
        <w:spacing w:line="240" w:lineRule="auto"/>
      </w:pPr>
      <w:r>
        <w:t>who are suffering from mental disorder”- which means in practice that they must be qualified and</w:t>
      </w:r>
    </w:p>
    <w:p w:rsidR="00850C5E" w:rsidRDefault="00850C5E" w:rsidP="00850C5E">
      <w:pPr>
        <w:spacing w:line="240" w:lineRule="auto"/>
      </w:pPr>
      <w:r>
        <w:t>experienced social workers who have undergone a course of additional training prescribed by the</w:t>
      </w:r>
    </w:p>
    <w:p w:rsidR="00850C5E" w:rsidRDefault="00850C5E" w:rsidP="00850C5E">
      <w:pPr>
        <w:spacing w:line="240" w:lineRule="auto"/>
      </w:pPr>
      <w:r>
        <w:t>Central Council for Education and Training in Social Work.</w:t>
      </w:r>
    </w:p>
    <w:p w:rsidR="00391B54" w:rsidRDefault="00391B54" w:rsidP="00850C5E">
      <w:pPr>
        <w:spacing w:line="240" w:lineRule="auto"/>
      </w:pPr>
    </w:p>
    <w:p w:rsidR="00850C5E" w:rsidRDefault="00850C5E" w:rsidP="00850C5E">
      <w:pPr>
        <w:spacing w:line="240" w:lineRule="auto"/>
      </w:pPr>
      <w:r>
        <w:t>However, whilst the Expert Committee chaired by Professor Genevra Richardson received</w:t>
      </w:r>
    </w:p>
    <w:p w:rsidR="00850C5E" w:rsidRDefault="00850C5E" w:rsidP="00850C5E">
      <w:pPr>
        <w:spacing w:line="240" w:lineRule="auto"/>
      </w:pPr>
      <w:r>
        <w:t>“strongly voiced arguments...in favour of retaining the ASW as the applicant” in a new Act, it</w:t>
      </w:r>
    </w:p>
    <w:p w:rsidR="00850C5E" w:rsidRDefault="00850C5E" w:rsidP="00850C5E">
      <w:pPr>
        <w:spacing w:line="240" w:lineRule="auto"/>
      </w:pPr>
      <w:r>
        <w:t>noted that “some respondents suggest that other mental health professionals are as capable of</w:t>
      </w:r>
    </w:p>
    <w:p w:rsidR="00850C5E" w:rsidRDefault="00850C5E" w:rsidP="00391B54">
      <w:pPr>
        <w:spacing w:line="240" w:lineRule="auto"/>
      </w:pPr>
      <w:r>
        <w:t>independence as ASWs whatever their employment status” and recommended that “consideration</w:t>
      </w:r>
    </w:p>
    <w:p w:rsidR="00850C5E" w:rsidRDefault="00850C5E" w:rsidP="00391B54">
      <w:pPr>
        <w:spacing w:line="240" w:lineRule="auto"/>
      </w:pPr>
      <w:r>
        <w:t>be given to the gradual extension of the role of applicant to include other mental health</w:t>
      </w:r>
    </w:p>
    <w:p w:rsidR="00850C5E" w:rsidRDefault="00850C5E" w:rsidP="007A2CD9">
      <w:pPr>
        <w:spacing w:line="240" w:lineRule="auto"/>
      </w:pPr>
      <w:r>
        <w:lastRenderedPageBreak/>
        <w:t>professionals who are not psychiatrists.”</w:t>
      </w:r>
      <w:r w:rsidR="00391B54">
        <w:rPr>
          <w:rStyle w:val="FootnoteReference"/>
        </w:rPr>
        <w:footnoteReference w:customMarkFollows="1" w:id="2"/>
        <w:t>1</w:t>
      </w:r>
      <w:r>
        <w:t xml:space="preserve"> In practice “other professionals” would mean the</w:t>
      </w:r>
    </w:p>
    <w:p w:rsidR="00850C5E" w:rsidRDefault="00850C5E" w:rsidP="007A2CD9">
      <w:pPr>
        <w:spacing w:line="240" w:lineRule="auto"/>
      </w:pPr>
      <w:r>
        <w:t>Community Psychiatric Nurses (CPNs) employed by the Trusts, who have over the last twenty</w:t>
      </w:r>
    </w:p>
    <w:p w:rsidR="007A2CD9" w:rsidRDefault="007A2CD9" w:rsidP="007A2CD9">
      <w:pPr>
        <w:spacing w:line="240" w:lineRule="auto"/>
      </w:pPr>
      <w:r>
        <w:t>years progressively replaced social workers as the major professional group in the community</w:t>
      </w:r>
    </w:p>
    <w:p w:rsidR="007A2CD9" w:rsidRDefault="007A2CD9" w:rsidP="007A2CD9">
      <w:pPr>
        <w:spacing w:line="240" w:lineRule="auto"/>
      </w:pPr>
      <w:r>
        <w:t>mental health services; this, plus an increasing difficulty in recruiting ASWs, suggests that a</w:t>
      </w:r>
    </w:p>
    <w:p w:rsidR="007A2CD9" w:rsidRDefault="007A2CD9" w:rsidP="007A2CD9">
      <w:pPr>
        <w:spacing w:line="240" w:lineRule="auto"/>
      </w:pPr>
      <w:r>
        <w:t>transfer of their statutory role to CPNs would be the next logical step. However, this raises the</w:t>
      </w:r>
    </w:p>
    <w:p w:rsidR="007A2CD9" w:rsidRDefault="007A2CD9" w:rsidP="007A2CD9">
      <w:pPr>
        <w:spacing w:line="240" w:lineRule="auto"/>
      </w:pPr>
      <w:r>
        <w:t>questions, first, as to whether there is any intrinsic merit in this role continuing to be performed</w:t>
      </w:r>
    </w:p>
    <w:p w:rsidR="007A2CD9" w:rsidRDefault="007A2CD9" w:rsidP="007A2CD9">
      <w:pPr>
        <w:spacing w:line="240" w:lineRule="auto"/>
      </w:pPr>
      <w:r>
        <w:t>by employees of local authorities as opposed to the NHS, and secondly, whether it is a role which</w:t>
      </w:r>
    </w:p>
    <w:p w:rsidR="007A2CD9" w:rsidRDefault="007A2CD9" w:rsidP="007A2CD9">
      <w:pPr>
        <w:spacing w:line="240" w:lineRule="auto"/>
      </w:pPr>
      <w:r>
        <w:t>ought to be perpetuated in the new Act, at least in its present form.</w:t>
      </w:r>
    </w:p>
    <w:p w:rsidR="007A2CD9" w:rsidRPr="007A2CD9" w:rsidRDefault="007A2CD9" w:rsidP="007A2CD9">
      <w:pPr>
        <w:spacing w:line="240" w:lineRule="auto"/>
        <w:rPr>
          <w:b/>
        </w:rPr>
      </w:pPr>
    </w:p>
    <w:p w:rsidR="007A2CD9" w:rsidRPr="007A2CD9" w:rsidRDefault="007A2CD9" w:rsidP="007A2CD9">
      <w:pPr>
        <w:spacing w:line="240" w:lineRule="auto"/>
        <w:rPr>
          <w:b/>
        </w:rPr>
      </w:pPr>
      <w:r w:rsidRPr="007A2CD9">
        <w:rPr>
          <w:b/>
        </w:rPr>
        <w:t>The history</w:t>
      </w:r>
    </w:p>
    <w:p w:rsidR="007A2CD9" w:rsidRDefault="007A2CD9" w:rsidP="007A2CD9">
      <w:pPr>
        <w:spacing w:line="240" w:lineRule="auto"/>
      </w:pPr>
      <w:r>
        <w:t>The genesis of the role can be found as far back as 1808, in the County Asylums Act which gave</w:t>
      </w:r>
    </w:p>
    <w:p w:rsidR="007A2CD9" w:rsidRDefault="007A2CD9" w:rsidP="007A2CD9">
      <w:pPr>
        <w:spacing w:line="240" w:lineRule="auto"/>
      </w:pPr>
      <w:r>
        <w:t>the Justices of the Peace the power to build asylums to house “pauper lunatics.” The parish</w:t>
      </w:r>
    </w:p>
    <w:p w:rsidR="007A2CD9" w:rsidRDefault="007A2CD9" w:rsidP="007A2CD9">
      <w:pPr>
        <w:spacing w:line="240" w:lineRule="auto"/>
      </w:pPr>
      <w:r>
        <w:t>Overseers of the Poor were given the task of identifying those considered to be lunatics, bringing</w:t>
      </w:r>
    </w:p>
    <w:p w:rsidR="007A2CD9" w:rsidRDefault="007A2CD9" w:rsidP="007A2CD9">
      <w:pPr>
        <w:spacing w:line="240" w:lineRule="auto"/>
      </w:pPr>
      <w:r>
        <w:t>them before the Justices and obtaining a warrant, arranging transport to the asylum and making</w:t>
      </w:r>
    </w:p>
    <w:p w:rsidR="007A2CD9" w:rsidRDefault="007A2CD9" w:rsidP="007A2CD9">
      <w:pPr>
        <w:spacing w:line="240" w:lineRule="auto"/>
      </w:pPr>
      <w:r>
        <w:t>provision from parish funds for their upkeep. From that point on, the role can be traced as a</w:t>
      </w:r>
    </w:p>
    <w:p w:rsidR="007A2CD9" w:rsidRDefault="007A2CD9" w:rsidP="007A2CD9">
      <w:pPr>
        <w:spacing w:line="240" w:lineRule="auto"/>
      </w:pPr>
      <w:r>
        <w:t>continuum right through to the present day, albeit that it has undergone as many metamorphoses</w:t>
      </w:r>
    </w:p>
    <w:p w:rsidR="007A2CD9" w:rsidRDefault="007A2CD9" w:rsidP="007A2CD9">
      <w:pPr>
        <w:spacing w:line="240" w:lineRule="auto"/>
      </w:pPr>
      <w:proofErr w:type="gramStart"/>
      <w:r>
        <w:t>as</w:t>
      </w:r>
      <w:proofErr w:type="gramEnd"/>
      <w:r>
        <w:t xml:space="preserve"> </w:t>
      </w:r>
      <w:proofErr w:type="spellStart"/>
      <w:r>
        <w:t>Dr.</w:t>
      </w:r>
      <w:proofErr w:type="spellEnd"/>
      <w:r>
        <w:t xml:space="preserve"> Who; from ASW to CPN would be the sixth such transformation.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The Overseers in due course became Relieving Officers, and the mass of mental health legislation</w:t>
      </w:r>
    </w:p>
    <w:p w:rsidR="007A2CD9" w:rsidRDefault="007A2CD9" w:rsidP="007A2CD9">
      <w:pPr>
        <w:spacing w:line="240" w:lineRule="auto"/>
      </w:pPr>
      <w:r>
        <w:t>was finally consolidated in the 1890 Lunacy Act, which, repeatedly and heavily amended, remained</w:t>
      </w:r>
    </w:p>
    <w:p w:rsidR="007A2CD9" w:rsidRDefault="007A2CD9" w:rsidP="007A2CD9">
      <w:pPr>
        <w:spacing w:line="240" w:lineRule="auto"/>
      </w:pPr>
      <w:r>
        <w:t>the basis of mental health law until 1959. The central figure in the 1890 Act was the Justice; since</w:t>
      </w:r>
    </w:p>
    <w:p w:rsidR="007A2CD9" w:rsidRDefault="007A2CD9" w:rsidP="007A2CD9">
      <w:pPr>
        <w:spacing w:line="240" w:lineRule="auto"/>
      </w:pPr>
      <w:proofErr w:type="gramStart"/>
      <w:r>
        <w:t>a</w:t>
      </w:r>
      <w:proofErr w:type="gramEnd"/>
      <w:r>
        <w:t xml:space="preserve"> finding of lunacy often led to disinheritance, the middle classes had become alarmed about the</w:t>
      </w:r>
    </w:p>
    <w:p w:rsidR="007A2CD9" w:rsidRDefault="007A2CD9" w:rsidP="007A2CD9">
      <w:pPr>
        <w:spacing w:line="240" w:lineRule="auto"/>
      </w:pPr>
      <w:r>
        <w:t>possibility of collusion between grasping relatives and their private medical attendant, and so the</w:t>
      </w:r>
    </w:p>
    <w:p w:rsidR="007A2CD9" w:rsidRDefault="007A2CD9" w:rsidP="007A2CD9">
      <w:pPr>
        <w:spacing w:line="240" w:lineRule="auto"/>
      </w:pPr>
      <w:r>
        <w:t>Justice’s role was extended to include private patients.</w:t>
      </w:r>
      <w:r>
        <w:rPr>
          <w:rStyle w:val="FootnoteReference"/>
        </w:rPr>
        <w:footnoteReference w:customMarkFollows="1" w:id="3"/>
        <w:t>2</w:t>
      </w:r>
      <w:r>
        <w:t xml:space="preserve"> The Relieving Officer’s duties however,</w:t>
      </w:r>
    </w:p>
    <w:p w:rsidR="007A2CD9" w:rsidRDefault="007A2CD9" w:rsidP="007A2CD9">
      <w:pPr>
        <w:spacing w:line="240" w:lineRule="auto"/>
      </w:pPr>
      <w:r>
        <w:t>continued to relate only to pauper patients and to “persons found wandering” (although these two</w:t>
      </w:r>
    </w:p>
    <w:p w:rsidR="007A2CD9" w:rsidRDefault="007A2CD9" w:rsidP="007A2CD9">
      <w:pPr>
        <w:spacing w:line="240" w:lineRule="auto"/>
      </w:pPr>
      <w:r>
        <w:t>groups would have made up the vast majority of patients dealt with under the Act - then as now,</w:t>
      </w:r>
    </w:p>
    <w:p w:rsidR="007A2CD9" w:rsidRDefault="007A2CD9" w:rsidP="007A2CD9">
      <w:pPr>
        <w:spacing w:line="240" w:lineRule="auto"/>
      </w:pPr>
      <w:r>
        <w:t>the association of mental illness with poverty and homelessness was very strong.)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lastRenderedPageBreak/>
        <w:t>In an emergency the Relieving Officer could, under Section 20, detain on his own authority for up</w:t>
      </w:r>
    </w:p>
    <w:p w:rsidR="007A2CD9" w:rsidRDefault="007A2CD9" w:rsidP="007A2CD9">
      <w:pPr>
        <w:spacing w:line="240" w:lineRule="auto"/>
      </w:pPr>
      <w:proofErr w:type="gramStart"/>
      <w:r>
        <w:t>to</w:t>
      </w:r>
      <w:proofErr w:type="gramEnd"/>
      <w:r>
        <w:t xml:space="preserve"> three days, but in other circumstances he would, when he “had knowledge that any pauper... is</w:t>
      </w:r>
    </w:p>
    <w:p w:rsidR="007A2CD9" w:rsidRDefault="007A2CD9" w:rsidP="007A2CD9">
      <w:pPr>
        <w:spacing w:line="240" w:lineRule="auto"/>
      </w:pPr>
      <w:r>
        <w:t>deemed to be a lunatic” and that there was no relative able or willing to take action, bring that</w:t>
      </w:r>
    </w:p>
    <w:p w:rsidR="007A2CD9" w:rsidRDefault="007A2CD9" w:rsidP="007A2CD9">
      <w:pPr>
        <w:spacing w:line="240" w:lineRule="auto"/>
      </w:pPr>
      <w:r>
        <w:t>person before the Justice (or more commonly, bring the Justice to the person.) It was then the</w:t>
      </w:r>
    </w:p>
    <w:p w:rsidR="007A2CD9" w:rsidRDefault="007A2CD9" w:rsidP="007A2CD9">
      <w:pPr>
        <w:spacing w:line="240" w:lineRule="auto"/>
      </w:pPr>
      <w:r>
        <w:t>Justice’s responsibility to obtain a medical opinion, usually from the GP or Poor Law Medical</w:t>
      </w:r>
    </w:p>
    <w:p w:rsidR="007A2CD9" w:rsidRDefault="007A2CD9" w:rsidP="007A2CD9">
      <w:pPr>
        <w:spacing w:line="240" w:lineRule="auto"/>
      </w:pPr>
      <w:r>
        <w:t>Officer, before signing the “certificate” which gave authority for the Relieving Officer to convey,</w:t>
      </w:r>
    </w:p>
    <w:p w:rsidR="007A2CD9" w:rsidRDefault="007A2CD9" w:rsidP="007A2CD9">
      <w:pPr>
        <w:spacing w:line="240" w:lineRule="auto"/>
      </w:pPr>
      <w:r>
        <w:t>and for the asylum to admit and detain; as often as not, however, the sequence was reversed, with</w:t>
      </w:r>
    </w:p>
    <w:p w:rsidR="007A2CD9" w:rsidRDefault="007A2CD9" w:rsidP="007A2CD9">
      <w:pPr>
        <w:spacing w:line="240" w:lineRule="auto"/>
      </w:pPr>
      <w:r>
        <w:t>the doctor, as the first on the scene, initiating the process and requesting the Relieving Officer to</w:t>
      </w:r>
    </w:p>
    <w:p w:rsidR="007A2CD9" w:rsidRDefault="007A2CD9" w:rsidP="007A2CD9">
      <w:pPr>
        <w:spacing w:line="240" w:lineRule="auto"/>
      </w:pPr>
      <w:r>
        <w:t>make an application to the Justice.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In its essentials, this whole process would still be familiar to a modern ASW with the exception</w:t>
      </w:r>
    </w:p>
    <w:p w:rsidR="007A2CD9" w:rsidRDefault="007A2CD9" w:rsidP="007A2CD9">
      <w:pPr>
        <w:spacing w:line="240" w:lineRule="auto"/>
      </w:pPr>
      <w:proofErr w:type="gramStart"/>
      <w:r>
        <w:t>that</w:t>
      </w:r>
      <w:proofErr w:type="gramEnd"/>
      <w:r>
        <w:t xml:space="preserve"> a psychiatrist, not a Justice, is now the third party; but the Relieving Officer was a very</w:t>
      </w:r>
    </w:p>
    <w:p w:rsidR="007A2CD9" w:rsidRDefault="007A2CD9" w:rsidP="007A2CD9">
      <w:pPr>
        <w:spacing w:line="240" w:lineRule="auto"/>
      </w:pPr>
      <w:r>
        <w:t>different animal to the modern social worker. In the one office (and in many rural areas, the one</w:t>
      </w:r>
    </w:p>
    <w:p w:rsidR="007A2CD9" w:rsidRDefault="007A2CD9" w:rsidP="007A2CD9">
      <w:pPr>
        <w:spacing w:line="240" w:lineRule="auto"/>
      </w:pPr>
      <w:r>
        <w:t>person) he combined the functions of a large chunk of modern local government, the Benefits</w:t>
      </w:r>
    </w:p>
    <w:p w:rsidR="007A2CD9" w:rsidRDefault="007A2CD9" w:rsidP="007A2CD9">
      <w:pPr>
        <w:spacing w:line="240" w:lineRule="auto"/>
      </w:pPr>
      <w:r>
        <w:t>Agency, and the NHS - in his practice manual the guidance on mental health matters is sandwiched</w:t>
      </w:r>
    </w:p>
    <w:p w:rsidR="007A2CD9" w:rsidRDefault="007A2CD9" w:rsidP="007A2CD9">
      <w:pPr>
        <w:spacing w:line="240" w:lineRule="auto"/>
      </w:pPr>
      <w:r>
        <w:t>between regulations for “outdoor relief” and burial of the pauper dead, and a chapter on acting as</w:t>
      </w:r>
    </w:p>
    <w:p w:rsidR="007A2CD9" w:rsidRDefault="007A2CD9" w:rsidP="007A2CD9">
      <w:pPr>
        <w:spacing w:line="240" w:lineRule="auto"/>
      </w:pPr>
      <w:proofErr w:type="gramStart"/>
      <w:r>
        <w:t>a</w:t>
      </w:r>
      <w:proofErr w:type="gramEnd"/>
      <w:r>
        <w:t xml:space="preserve"> census enumerator, infectious diseases in lodging houses a</w:t>
      </w:r>
      <w:r>
        <w:t>nd procedures for- vaccination.</w:t>
      </w:r>
      <w:r>
        <w:rPr>
          <w:rStyle w:val="FootnoteReference"/>
        </w:rPr>
        <w:footnoteReference w:customMarkFollows="1" w:id="4"/>
        <w:t>3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He exercised most of these multifarious powers as a statutorily designated official rather than as a</w:t>
      </w:r>
    </w:p>
    <w:p w:rsidR="007A2CD9" w:rsidRDefault="007A2CD9" w:rsidP="007A2CD9">
      <w:pPr>
        <w:spacing w:line="240" w:lineRule="auto"/>
      </w:pPr>
      <w:r>
        <w:t>mere agent of his employing Poor Law Union, and it was therefore entirely logical that he should</w:t>
      </w:r>
    </w:p>
    <w:p w:rsidR="007A2CD9" w:rsidRDefault="007A2CD9" w:rsidP="007A2CD9">
      <w:pPr>
        <w:spacing w:line="240" w:lineRule="auto"/>
      </w:pPr>
      <w:r>
        <w:t>also act as an individual under the Lunacy Act and be personally liable at law. However, in 1929 the</w:t>
      </w:r>
    </w:p>
    <w:p w:rsidR="007A2CD9" w:rsidRDefault="007A2CD9" w:rsidP="007A2CD9">
      <w:pPr>
        <w:spacing w:line="240" w:lineRule="auto"/>
      </w:pPr>
      <w:r>
        <w:t>Poor Law functions were transferred to local authorities, where the legal traditions were very</w:t>
      </w:r>
    </w:p>
    <w:p w:rsidR="007A2CD9" w:rsidRDefault="007A2CD9" w:rsidP="007A2CD9">
      <w:pPr>
        <w:spacing w:line="240" w:lineRule="auto"/>
      </w:pPr>
      <w:r>
        <w:t>different; local government officers are faceless beings acting solely on behalf of their chief officer,</w:t>
      </w:r>
    </w:p>
    <w:p w:rsidR="007A2CD9" w:rsidRDefault="007A2CD9" w:rsidP="007A2CD9">
      <w:pPr>
        <w:spacing w:line="240" w:lineRule="auto"/>
      </w:pPr>
      <w:r>
        <w:t>who in those days would have signed every letter and memo, although the Relieving Officers for</w:t>
      </w:r>
    </w:p>
    <w:p w:rsidR="007A2CD9" w:rsidRDefault="007A2CD9" w:rsidP="007A2CD9">
      <w:pPr>
        <w:spacing w:line="240" w:lineRule="auto"/>
      </w:pPr>
      <w:proofErr w:type="gramStart"/>
      <w:r>
        <w:t>the</w:t>
      </w:r>
      <w:proofErr w:type="gramEnd"/>
      <w:r>
        <w:t xml:space="preserve"> time being retained their statutory designation.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This transfer also brought the Relieving Officers into contact with the health departments, which</w:t>
      </w:r>
    </w:p>
    <w:p w:rsidR="007A2CD9" w:rsidRDefault="007A2CD9" w:rsidP="007A2CD9">
      <w:pPr>
        <w:spacing w:line="240" w:lineRule="auto"/>
      </w:pPr>
      <w:r>
        <w:t>in the most progressive local authorities were taking the first tentative steps towards the</w:t>
      </w:r>
    </w:p>
    <w:p w:rsidR="007A2CD9" w:rsidRDefault="007A2CD9" w:rsidP="007A2CD9">
      <w:pPr>
        <w:spacing w:line="240" w:lineRule="auto"/>
      </w:pPr>
      <w:r>
        <w:t>development of community services for people with mental health problems by appointing</w:t>
      </w:r>
    </w:p>
    <w:p w:rsidR="007A2CD9" w:rsidRDefault="007A2CD9" w:rsidP="007A2CD9">
      <w:pPr>
        <w:spacing w:line="240" w:lineRule="auto"/>
      </w:pPr>
      <w:r>
        <w:lastRenderedPageBreak/>
        <w:t>“Mental Welfare Officers” (MWOs); and it meant that, for a brief period, the Relieving Officers</w:t>
      </w:r>
    </w:p>
    <w:p w:rsidR="007A2CD9" w:rsidRDefault="007A2CD9" w:rsidP="007A2CD9">
      <w:pPr>
        <w:spacing w:line="240" w:lineRule="auto"/>
      </w:pPr>
      <w:r>
        <w:t>and the mental hospitals were accountable to the same body, the asylums having been taken over</w:t>
      </w:r>
    </w:p>
    <w:p w:rsidR="007A2CD9" w:rsidRDefault="007A2CD9" w:rsidP="007A2CD9">
      <w:pPr>
        <w:spacing w:line="240" w:lineRule="auto"/>
      </w:pPr>
      <w:r>
        <w:t>by the new local authorities in 1889. In a few places psychiatrists held joint appointments in the</w:t>
      </w:r>
    </w:p>
    <w:p w:rsidR="007A2CD9" w:rsidRDefault="007A2CD9" w:rsidP="007A2CD9">
      <w:pPr>
        <w:spacing w:line="240" w:lineRule="auto"/>
      </w:pPr>
      <w:r>
        <w:t>hospital and the health department, thus bringing about a temporary fusion of hospital and</w:t>
      </w:r>
    </w:p>
    <w:p w:rsidR="007A2CD9" w:rsidRDefault="007A2CD9" w:rsidP="007A2CD9">
      <w:pPr>
        <w:spacing w:line="240" w:lineRule="auto"/>
      </w:pPr>
      <w:r>
        <w:t>community services.</w:t>
      </w:r>
      <w:r>
        <w:rPr>
          <w:rStyle w:val="FootnoteReference"/>
        </w:rPr>
        <w:footnoteReference w:customMarkFollows="1" w:id="5"/>
        <w:t>4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The potential of such arrangements was, however, never developed, as war intervened and then, in</w:t>
      </w:r>
    </w:p>
    <w:p w:rsidR="007A2CD9" w:rsidRDefault="007A2CD9" w:rsidP="007A2CD9">
      <w:pPr>
        <w:spacing w:line="240" w:lineRule="auto"/>
      </w:pPr>
      <w:r>
        <w:t>1948, the hospitals were transferred to the new National Health Service; at the same time, the</w:t>
      </w:r>
    </w:p>
    <w:p w:rsidR="007A2CD9" w:rsidRDefault="007A2CD9" w:rsidP="007A2CD9">
      <w:pPr>
        <w:spacing w:line="240" w:lineRule="auto"/>
      </w:pPr>
      <w:r>
        <w:t>Lunacy Act was amended yet again, and with the abolition of the Poor Law the mental health</w:t>
      </w:r>
    </w:p>
    <w:p w:rsidR="007A2CD9" w:rsidRDefault="007A2CD9" w:rsidP="007A2CD9">
      <w:pPr>
        <w:spacing w:line="240" w:lineRule="auto"/>
      </w:pPr>
      <w:r>
        <w:t>duties of the Relieving Officers were transferred to “Duly Authorised Officers” (DAOs) in the</w:t>
      </w:r>
    </w:p>
    <w:p w:rsidR="007A2CD9" w:rsidRDefault="007A2CD9" w:rsidP="007A2CD9">
      <w:pPr>
        <w:spacing w:line="240" w:lineRule="auto"/>
      </w:pPr>
      <w:r>
        <w:t>local authority health departments.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If you believe the media, community care of the mentally-ill began in 1993 and has been a disaster;</w:t>
      </w:r>
    </w:p>
    <w:p w:rsidR="007A2CD9" w:rsidRDefault="007A2CD9" w:rsidP="007A2CD9">
      <w:pPr>
        <w:spacing w:line="240" w:lineRule="auto"/>
      </w:pPr>
      <w:proofErr w:type="gramStart"/>
      <w:r>
        <w:t>in</w:t>
      </w:r>
      <w:proofErr w:type="gramEnd"/>
      <w:r>
        <w:t xml:space="preserve"> fact, it began in 1948 and has been, on the whole, a success. It started slowly, however, but</w:t>
      </w:r>
    </w:p>
    <w:p w:rsidR="007A2CD9" w:rsidRDefault="007A2CD9" w:rsidP="007A2CD9">
      <w:pPr>
        <w:spacing w:line="240" w:lineRule="auto"/>
      </w:pPr>
      <w:r>
        <w:t>gathered speed during the late 1950s. At first, the DAOs were mostly ex-Relieving Officers, and</w:t>
      </w:r>
    </w:p>
    <w:p w:rsidR="007A2CD9" w:rsidRDefault="007A2CD9" w:rsidP="007A2CD9">
      <w:pPr>
        <w:spacing w:line="240" w:lineRule="auto"/>
      </w:pPr>
      <w:r>
        <w:t>they continued to combine their statutory mental health role with other administrative duties, but</w:t>
      </w:r>
    </w:p>
    <w:p w:rsidR="007A2CD9" w:rsidRDefault="007A2CD9" w:rsidP="007A2CD9">
      <w:pPr>
        <w:spacing w:line="240" w:lineRule="auto"/>
      </w:pPr>
      <w:proofErr w:type="gramStart"/>
      <w:r>
        <w:t>in</w:t>
      </w:r>
      <w:proofErr w:type="gramEnd"/>
      <w:r>
        <w:t xml:space="preserve"> time the role began to be combined with that of the Mental Welfare Officers, many of whom</w:t>
      </w:r>
    </w:p>
    <w:p w:rsidR="007A2CD9" w:rsidRDefault="007A2CD9" w:rsidP="007A2CD9">
      <w:pPr>
        <w:spacing w:line="240" w:lineRule="auto"/>
      </w:pPr>
      <w:r>
        <w:t>had trained as psychiatric nurses; in Lancashire by 1953 only one-third of the MWOs had begun</w:t>
      </w:r>
    </w:p>
    <w:p w:rsidR="007A2CD9" w:rsidRDefault="007A2CD9" w:rsidP="007A2CD9">
      <w:pPr>
        <w:spacing w:line="240" w:lineRule="auto"/>
      </w:pPr>
      <w:r>
        <w:t>their careers as Relieving Officers.</w:t>
      </w:r>
      <w:r>
        <w:rPr>
          <w:rStyle w:val="FootnoteReference"/>
        </w:rPr>
        <w:footnoteReference w:customMarkFollows="1" w:id="6"/>
        <w:t>5</w:t>
      </w:r>
      <w:r>
        <w:t xml:space="preserve"> The DAOs/MWOs were not, however, yet seen as “social</w:t>
      </w:r>
    </w:p>
    <w:p w:rsidR="007A2CD9" w:rsidRDefault="007A2CD9" w:rsidP="007A2CD9">
      <w:pPr>
        <w:spacing w:line="240" w:lineRule="auto"/>
      </w:pPr>
      <w:r>
        <w:t>workers;” a Psychiatric Social Worker, (PSW), postgraduate-trained and working mainly in</w:t>
      </w:r>
    </w:p>
    <w:p w:rsidR="007A2CD9" w:rsidRDefault="007A2CD9" w:rsidP="007A2CD9">
      <w:pPr>
        <w:spacing w:line="240" w:lineRule="auto"/>
      </w:pPr>
      <w:r>
        <w:t>hospitals and clinics, was an altogether superior being, and when, during the hearings of the Percy</w:t>
      </w:r>
    </w:p>
    <w:p w:rsidR="007A2CD9" w:rsidRDefault="007A2CD9" w:rsidP="007A2CD9">
      <w:pPr>
        <w:spacing w:line="240" w:lineRule="auto"/>
      </w:pPr>
      <w:r>
        <w:t>Commission in 1955, Lord Percy inadvertently confused the two he was sharply corrected by a</w:t>
      </w:r>
    </w:p>
    <w:p w:rsidR="007A2CD9" w:rsidRDefault="007A2CD9" w:rsidP="007A2CD9">
      <w:pPr>
        <w:spacing w:line="240" w:lineRule="auto"/>
      </w:pPr>
      <w:r>
        <w:t>doctor - “the PSW is in a class apart; they are a very special group of people. The name is a</w:t>
      </w:r>
    </w:p>
    <w:p w:rsidR="007A2CD9" w:rsidRDefault="007A2CD9" w:rsidP="007A2CD9">
      <w:pPr>
        <w:spacing w:line="240" w:lineRule="auto"/>
      </w:pPr>
      <w:r>
        <w:t>trademark, and you mus</w:t>
      </w:r>
      <w:r>
        <w:t>t not call anybody else a PSW.”</w:t>
      </w:r>
      <w:r>
        <w:rPr>
          <w:rStyle w:val="FootnoteReference"/>
        </w:rPr>
        <w:footnoteReference w:customMarkFollows="1" w:id="7"/>
        <w:t>6</w:t>
      </w:r>
    </w:p>
    <w:p w:rsidR="007A2CD9" w:rsidRDefault="007A2CD9" w:rsidP="007A2CD9">
      <w:pPr>
        <w:spacing w:line="240" w:lineRule="auto"/>
      </w:pPr>
    </w:p>
    <w:p w:rsidR="007A2CD9" w:rsidRDefault="007A2CD9" w:rsidP="007A2CD9">
      <w:pPr>
        <w:spacing w:line="240" w:lineRule="auto"/>
      </w:pPr>
      <w:r>
        <w:t>This kind of attitude permeated the Commission’s deliberations as to the role which the</w:t>
      </w:r>
    </w:p>
    <w:p w:rsidR="007A2CD9" w:rsidRDefault="007A2CD9" w:rsidP="007A2CD9">
      <w:pPr>
        <w:spacing w:line="240" w:lineRule="auto"/>
      </w:pPr>
      <w:r>
        <w:t>DAO/MWO ought to play in the proposed replacement for the Lunacy Act. It was stressed at great</w:t>
      </w:r>
    </w:p>
    <w:p w:rsidR="007A2CD9" w:rsidRDefault="007A2CD9" w:rsidP="007A2CD9">
      <w:pPr>
        <w:spacing w:line="240" w:lineRule="auto"/>
      </w:pPr>
      <w:proofErr w:type="gramStart"/>
      <w:r>
        <w:t>length</w:t>
      </w:r>
      <w:proofErr w:type="gramEnd"/>
      <w:r>
        <w:t>, even by the DAOs themselves, that they were almost entirely subservient to the doctors,</w:t>
      </w:r>
    </w:p>
    <w:p w:rsidR="007A2CD9" w:rsidRDefault="007A2CD9" w:rsidP="007A2CD9">
      <w:pPr>
        <w:spacing w:line="240" w:lineRule="auto"/>
      </w:pPr>
      <w:r>
        <w:lastRenderedPageBreak/>
        <w:t>although everyone knew that the reality was very different; GPs had virtually no training in</w:t>
      </w:r>
    </w:p>
    <w:p w:rsidR="007A2CD9" w:rsidRDefault="007A2CD9" w:rsidP="007A2CD9">
      <w:pPr>
        <w:spacing w:line="240" w:lineRule="auto"/>
      </w:pPr>
      <w:r>
        <w:t>psychiatry, whilst the DAOs had vast practical experience - for instance, in Liverpool each DAO</w:t>
      </w:r>
    </w:p>
    <w:p w:rsidR="007A2CD9" w:rsidRDefault="007A2CD9" w:rsidP="007A2CD9">
      <w:pPr>
        <w:spacing w:line="240" w:lineRule="auto"/>
      </w:pPr>
      <w:r>
        <w:t>carried out an average of 96 compulsory admissions a year,</w:t>
      </w:r>
      <w:r w:rsidR="00A45CDE">
        <w:rPr>
          <w:rStyle w:val="FootnoteReference"/>
        </w:rPr>
        <w:footnoteReference w:customMarkFollows="1" w:id="8"/>
        <w:t>7</w:t>
      </w:r>
      <w:r>
        <w:t xml:space="preserve"> whilst the average GP would be</w:t>
      </w:r>
    </w:p>
    <w:p w:rsidR="007A2CD9" w:rsidRDefault="007A2CD9" w:rsidP="007A2CD9">
      <w:pPr>
        <w:spacing w:line="240" w:lineRule="auto"/>
      </w:pPr>
      <w:r>
        <w:t>involved in perhaps three or four, and the GPs were therefore heavily reliant on the DAO’s advice.</w:t>
      </w:r>
    </w:p>
    <w:p w:rsidR="00A45CDE" w:rsidRDefault="00A45CDE" w:rsidP="007A2CD9">
      <w:pPr>
        <w:spacing w:line="240" w:lineRule="auto"/>
      </w:pPr>
    </w:p>
    <w:p w:rsidR="00A45CDE" w:rsidRDefault="00A45CDE" w:rsidP="00A45CDE">
      <w:pPr>
        <w:spacing w:line="240" w:lineRule="auto"/>
      </w:pPr>
      <w:r>
        <w:t>However, even the most ignorant doctor was officer-class, whilst the DAOs were, at best, mere</w:t>
      </w:r>
    </w:p>
    <w:p w:rsidR="00A45CDE" w:rsidRDefault="00A45CDE" w:rsidP="00A45CDE">
      <w:pPr>
        <w:spacing w:line="240" w:lineRule="auto"/>
      </w:pPr>
      <w:r>
        <w:t>sergeants, and the medical witnesses to the Commission were appropriately patronising:</w:t>
      </w:r>
    </w:p>
    <w:p w:rsidR="00A45CDE" w:rsidRDefault="00A45CDE" w:rsidP="00A45CDE">
      <w:pPr>
        <w:spacing w:line="240" w:lineRule="auto"/>
      </w:pPr>
      <w:r>
        <w:t>Lord Percy: “I confess the name Duly Authorised Officer rather puzzles me. For half the time he</w:t>
      </w:r>
    </w:p>
    <w:p w:rsidR="00A45CDE" w:rsidRDefault="00A45CDE" w:rsidP="00A45CDE">
      <w:pPr>
        <w:spacing w:line="240" w:lineRule="auto"/>
      </w:pPr>
      <w:proofErr w:type="gramStart"/>
      <w:r>
        <w:t>is</w:t>
      </w:r>
      <w:proofErr w:type="gramEnd"/>
      <w:r>
        <w:t xml:space="preserve"> a mere transporter, and that is how he is usually thought of.......on the other hand, he has certain</w:t>
      </w:r>
    </w:p>
    <w:p w:rsidR="00A45CDE" w:rsidRDefault="00A45CDE" w:rsidP="00A45CDE">
      <w:pPr>
        <w:spacing w:line="240" w:lineRule="auto"/>
      </w:pPr>
      <w:r>
        <w:t>independent duties to watch over the safety of the public.....and the two functions do not really fit</w:t>
      </w:r>
    </w:p>
    <w:p w:rsidR="00A45CDE" w:rsidRDefault="00A45CDE" w:rsidP="00A45CDE">
      <w:pPr>
        <w:spacing w:line="240" w:lineRule="auto"/>
      </w:pPr>
      <w:r>
        <w:t>in together?”</w:t>
      </w:r>
    </w:p>
    <w:p w:rsidR="00A45CDE" w:rsidRDefault="00A45CDE" w:rsidP="00A45CDE">
      <w:pPr>
        <w:spacing w:line="240" w:lineRule="auto"/>
      </w:pPr>
      <w:r>
        <w:t>Doctor: “He does ...other things...he prepares the documents....I think one always feels a little</w:t>
      </w:r>
    </w:p>
    <w:p w:rsidR="00A45CDE" w:rsidRDefault="00A45CDE" w:rsidP="00A45CDE">
      <w:pPr>
        <w:spacing w:line="240" w:lineRule="auto"/>
      </w:pPr>
      <w:r>
        <w:t>doubtful about it, but....they do their work very well on the whole. They are quite an intelligent</w:t>
      </w:r>
    </w:p>
    <w:p w:rsidR="00A45CDE" w:rsidRDefault="00A45CDE" w:rsidP="00DD1714">
      <w:pPr>
        <w:spacing w:line="240" w:lineRule="auto"/>
      </w:pPr>
      <w:r>
        <w:t>crowd of people.”</w:t>
      </w:r>
      <w:r>
        <w:rPr>
          <w:rStyle w:val="FootnoteReference"/>
        </w:rPr>
        <w:footnoteReference w:customMarkFollows="1" w:id="9"/>
        <w:t>8</w:t>
      </w:r>
    </w:p>
    <w:p w:rsidR="00A45CDE" w:rsidRDefault="00A45CDE" w:rsidP="00DD1714">
      <w:pPr>
        <w:spacing w:line="240" w:lineRule="auto"/>
      </w:pPr>
    </w:p>
    <w:p w:rsidR="00A45CDE" w:rsidRDefault="00A45CDE" w:rsidP="00DD1714">
      <w:pPr>
        <w:spacing w:line="240" w:lineRule="auto"/>
      </w:pPr>
      <w:r>
        <w:t>The Commission struggled with this contradiction that the “mere transporter” had independent</w:t>
      </w:r>
    </w:p>
    <w:p w:rsidR="00A45CDE" w:rsidRDefault="00A45CDE" w:rsidP="00DD1714">
      <w:pPr>
        <w:spacing w:line="240" w:lineRule="auto"/>
      </w:pPr>
      <w:r>
        <w:t>legal powers, even though “statutory designation” had now ceased and he was in all other respects</w:t>
      </w:r>
    </w:p>
    <w:p w:rsidR="00A45CDE" w:rsidRDefault="00A45CDE" w:rsidP="00DD1714">
      <w:pPr>
        <w:spacing w:line="240" w:lineRule="auto"/>
      </w:pPr>
      <w:proofErr w:type="gramStart"/>
      <w:r>
        <w:t>just</w:t>
      </w:r>
      <w:proofErr w:type="gramEnd"/>
      <w:r>
        <w:t xml:space="preserve"> an ordinary local government officer. Under Section 14 of the original Act he had not been</w:t>
      </w:r>
    </w:p>
    <w:p w:rsidR="00A45CDE" w:rsidRDefault="00A45CDE" w:rsidP="00DD1714">
      <w:pPr>
        <w:spacing w:line="240" w:lineRule="auto"/>
      </w:pPr>
      <w:r>
        <w:t>required to exercise any personal judgement as to the alleged lunatic’s state of mind before calling</w:t>
      </w:r>
    </w:p>
    <w:p w:rsidR="00A45CDE" w:rsidRDefault="00A45CDE" w:rsidP="00DD1714">
      <w:pPr>
        <w:spacing w:line="240" w:lineRule="auto"/>
      </w:pPr>
      <w:proofErr w:type="gramStart"/>
      <w:r>
        <w:t>in</w:t>
      </w:r>
      <w:proofErr w:type="gramEnd"/>
      <w:r>
        <w:t xml:space="preserve"> the Justice - it was “sufficient if by common report the person is a lunatic whether he is in fact</w:t>
      </w:r>
    </w:p>
    <w:p w:rsidR="00A45CDE" w:rsidRDefault="00A45CDE" w:rsidP="00DD1714">
      <w:pPr>
        <w:spacing w:line="240" w:lineRule="auto"/>
      </w:pPr>
      <w:r>
        <w:t>one or not”- but in 1946 Section 14 was amended to require him to have “reasonable ground for</w:t>
      </w:r>
    </w:p>
    <w:p w:rsidR="00A45CDE" w:rsidRDefault="00A45CDE" w:rsidP="00DD1714">
      <w:pPr>
        <w:spacing w:line="240" w:lineRule="auto"/>
      </w:pPr>
      <w:r>
        <w:t>believing that a person....is a person of unsound mind” before taking action, and it was later</w:t>
      </w:r>
    </w:p>
    <w:p w:rsidR="00A45CDE" w:rsidRDefault="00A45CDE" w:rsidP="00DD1714">
      <w:pPr>
        <w:spacing w:line="240" w:lineRule="auto"/>
      </w:pPr>
      <w:r>
        <w:t>confirmed by caselaw</w:t>
      </w:r>
      <w:r>
        <w:rPr>
          <w:rStyle w:val="FootnoteReference"/>
        </w:rPr>
        <w:footnoteReference w:customMarkFollows="1" w:id="10"/>
        <w:t>9</w:t>
      </w:r>
      <w:r>
        <w:t xml:space="preserve"> that this required him to exercise at least a degree of personal judgement,</w:t>
      </w:r>
    </w:p>
    <w:p w:rsidR="00A45CDE" w:rsidRDefault="00A45CDE" w:rsidP="00DD1714">
      <w:pPr>
        <w:spacing w:line="240" w:lineRule="auto"/>
      </w:pPr>
      <w:r>
        <w:t>especially in the case of Section 20 where he acted alone (and so convenient was this procedure</w:t>
      </w:r>
    </w:p>
    <w:p w:rsidR="00A45CDE" w:rsidRDefault="00A45CDE" w:rsidP="00DD1714">
      <w:pPr>
        <w:spacing w:line="240" w:lineRule="auto"/>
      </w:pPr>
      <w:r>
        <w:t xml:space="preserve">than in 1955 it accounted for 27 % </w:t>
      </w:r>
      <w:r>
        <w:t>of all compulsory admissions.)</w:t>
      </w:r>
      <w:r>
        <w:rPr>
          <w:rStyle w:val="FootnoteReference"/>
        </w:rPr>
        <w:footnoteReference w:customMarkFollows="1" w:id="11"/>
        <w:t>10</w:t>
      </w:r>
    </w:p>
    <w:p w:rsidR="00A45CDE" w:rsidRDefault="00A45CDE" w:rsidP="00A45CDE">
      <w:pPr>
        <w:spacing w:line="240" w:lineRule="auto"/>
      </w:pPr>
    </w:p>
    <w:p w:rsidR="00A45CDE" w:rsidRDefault="00A45CDE" w:rsidP="00A45CDE">
      <w:pPr>
        <w:spacing w:line="240" w:lineRule="auto"/>
      </w:pPr>
      <w:r>
        <w:t>In the event, however, the Percy Commission saw no use for this personal judgement in the new</w:t>
      </w:r>
    </w:p>
    <w:p w:rsidR="00A45CDE" w:rsidRDefault="00A45CDE" w:rsidP="00DD1714">
      <w:pPr>
        <w:spacing w:line="240" w:lineRule="auto"/>
      </w:pPr>
      <w:r>
        <w:lastRenderedPageBreak/>
        <w:t>order of things, in which the doctors would be in the ascendant. It recommended that the DAO</w:t>
      </w:r>
    </w:p>
    <w:p w:rsidR="00A45CDE" w:rsidRDefault="00A45CDE" w:rsidP="00DD1714">
      <w:pPr>
        <w:spacing w:line="240" w:lineRule="auto"/>
      </w:pPr>
      <w:r>
        <w:t>should become in law what by that time he usually was in practice, a Mental Welfare Officer, but</w:t>
      </w:r>
    </w:p>
    <w:p w:rsidR="00A45CDE" w:rsidRDefault="00A45CDE" w:rsidP="00DD1714">
      <w:pPr>
        <w:spacing w:line="240" w:lineRule="auto"/>
      </w:pPr>
      <w:r>
        <w:t>that in the process he should “lose the greater part of his powers, becoming now merely a</w:t>
      </w:r>
    </w:p>
    <w:p w:rsidR="00A45CDE" w:rsidRDefault="00A45CDE" w:rsidP="00DD1714">
      <w:pPr>
        <w:spacing w:line="240" w:lineRule="auto"/>
      </w:pPr>
      <w:r>
        <w:t>substitute for the nearest relative as the applicant for admission. Since the nearest relative could</w:t>
      </w:r>
    </w:p>
    <w:p w:rsidR="00A45CDE" w:rsidRDefault="00A45CDE" w:rsidP="00DD1714">
      <w:pPr>
        <w:spacing w:line="240" w:lineRule="auto"/>
      </w:pPr>
      <w:r>
        <w:t>not be expected to exercise any professional judgement, nor therefore could the MWO, and he was</w:t>
      </w:r>
    </w:p>
    <w:p w:rsidR="00A45CDE" w:rsidRDefault="00A45CDE" w:rsidP="00DD1714">
      <w:pPr>
        <w:spacing w:line="240" w:lineRule="auto"/>
      </w:pPr>
      <w:r>
        <w:t>no longer required to have “reasonable grounds” before acting, the application being “founded on</w:t>
      </w:r>
    </w:p>
    <w:p w:rsidR="00A45CDE" w:rsidRDefault="00A45CDE" w:rsidP="00DD1714">
      <w:pPr>
        <w:spacing w:line="240" w:lineRule="auto"/>
      </w:pPr>
      <w:r>
        <w:t>the medical recommendations,” with no recognition that there might be any social dimension to</w:t>
      </w:r>
    </w:p>
    <w:p w:rsidR="00A45CDE" w:rsidRDefault="00A45CDE" w:rsidP="00DD1714">
      <w:pPr>
        <w:spacing w:line="240" w:lineRule="auto"/>
      </w:pPr>
      <w:r>
        <w:t>the question of compulsion.</w:t>
      </w:r>
    </w:p>
    <w:p w:rsidR="00DD1714" w:rsidRDefault="00DD1714" w:rsidP="00DD1714">
      <w:pPr>
        <w:spacing w:line="240" w:lineRule="auto"/>
      </w:pPr>
    </w:p>
    <w:p w:rsidR="00A45CDE" w:rsidRDefault="00A45CDE" w:rsidP="00DD1714">
      <w:pPr>
        <w:spacing w:line="240" w:lineRule="auto"/>
      </w:pPr>
      <w:r>
        <w:t>However, it was agreed that the MWO should retain a degree of independence, anomalous though</w:t>
      </w:r>
    </w:p>
    <w:p w:rsidR="00A45CDE" w:rsidRDefault="00A45CDE" w:rsidP="00DD1714">
      <w:pPr>
        <w:spacing w:line="240" w:lineRule="auto"/>
      </w:pPr>
      <w:proofErr w:type="gramStart"/>
      <w:r>
        <w:t>it</w:t>
      </w:r>
      <w:proofErr w:type="gramEnd"/>
      <w:r>
        <w:t xml:space="preserve"> now was, although this was seen purely as a “conscience clause” rather than as a licence to defend</w:t>
      </w:r>
    </w:p>
    <w:p w:rsidR="00A45CDE" w:rsidRDefault="00A45CDE" w:rsidP="00DD1714">
      <w:pPr>
        <w:spacing w:line="240" w:lineRule="auto"/>
      </w:pPr>
      <w:r>
        <w:t>the patient’s civil rights:</w:t>
      </w:r>
    </w:p>
    <w:p w:rsidR="00A45CDE" w:rsidRDefault="00A45CDE" w:rsidP="00DD1714">
      <w:pPr>
        <w:spacing w:line="240" w:lineRule="auto"/>
      </w:pPr>
      <w:r>
        <w:t>“(A psychiatrist and the patient’s GP) are better qualified than anyone to diagnose the patient’s</w:t>
      </w:r>
    </w:p>
    <w:p w:rsidR="00A45CDE" w:rsidRDefault="00A45CDE" w:rsidP="00DD1714">
      <w:pPr>
        <w:spacing w:line="240" w:lineRule="auto"/>
      </w:pPr>
      <w:r>
        <w:t>medical condition, to assess his need for treatment, and to judge the probable effect if treatment</w:t>
      </w:r>
    </w:p>
    <w:p w:rsidR="00A45CDE" w:rsidRDefault="00A45CDE" w:rsidP="00DD1714">
      <w:pPr>
        <w:spacing w:line="240" w:lineRule="auto"/>
      </w:pPr>
      <w:proofErr w:type="gramStart"/>
      <w:r>
        <w:t>is</w:t>
      </w:r>
      <w:proofErr w:type="gramEnd"/>
      <w:r>
        <w:t xml:space="preserve"> not provided. No responsible....MWO would lightly disregard or dissent from their</w:t>
      </w:r>
    </w:p>
    <w:p w:rsidR="00A45CDE" w:rsidRDefault="00A45CDE" w:rsidP="00DD1714">
      <w:pPr>
        <w:spacing w:line="240" w:lineRule="auto"/>
      </w:pPr>
      <w:r>
        <w:t>advice</w:t>
      </w:r>
      <w:r w:rsidR="00DD1714">
        <w:t>.... (</w:t>
      </w:r>
      <w:r>
        <w:t>but) if an MWO is asked to take the responsibility of signing an application ....he must</w:t>
      </w:r>
    </w:p>
    <w:p w:rsidR="00A45CDE" w:rsidRDefault="00A45CDE" w:rsidP="00DD1714">
      <w:pPr>
        <w:spacing w:line="240" w:lineRule="auto"/>
      </w:pPr>
      <w:r>
        <w:t xml:space="preserve">in the </w:t>
      </w:r>
      <w:r w:rsidR="00DD1714">
        <w:t>last resort be free to do so.”</w:t>
      </w:r>
      <w:r w:rsidR="00DD1714">
        <w:rPr>
          <w:rStyle w:val="FootnoteReference"/>
        </w:rPr>
        <w:footnoteReference w:customMarkFollows="1" w:id="12"/>
        <w:t>11</w:t>
      </w:r>
    </w:p>
    <w:p w:rsidR="00DD1714" w:rsidRDefault="00DD1714" w:rsidP="00DD1714">
      <w:pPr>
        <w:spacing w:line="240" w:lineRule="auto"/>
      </w:pPr>
    </w:p>
    <w:p w:rsidR="00DD1714" w:rsidRDefault="00DD1714" w:rsidP="00DD1714">
      <w:pPr>
        <w:spacing w:line="240" w:lineRule="auto"/>
      </w:pPr>
      <w:r>
        <w:t>The MWO did not, however, in practice revert to being a “mere transporter” under the 1959</w:t>
      </w:r>
    </w:p>
    <w:p w:rsidR="00DD1714" w:rsidRDefault="00DD1714" w:rsidP="00DD1714">
      <w:pPr>
        <w:spacing w:line="240" w:lineRule="auto"/>
      </w:pPr>
      <w:r>
        <w:t>Mental Health Act. As previously, his actual status vis-a-vis the other participants was far higher</w:t>
      </w:r>
    </w:p>
    <w:p w:rsidR="00DD1714" w:rsidRDefault="00DD1714" w:rsidP="00DD1714">
      <w:pPr>
        <w:spacing w:line="240" w:lineRule="auto"/>
      </w:pPr>
      <w:proofErr w:type="gramStart"/>
      <w:r>
        <w:t>in</w:t>
      </w:r>
      <w:proofErr w:type="gramEnd"/>
      <w:r>
        <w:t xml:space="preserve"> practice than in legal theory, and although the paperwork was now much simpler and many</w:t>
      </w:r>
    </w:p>
    <w:p w:rsidR="00DD1714" w:rsidRDefault="00DD1714" w:rsidP="00DD1714">
      <w:pPr>
        <w:spacing w:line="240" w:lineRule="auto"/>
      </w:pPr>
      <w:r>
        <w:t>relatives could deal with it, he (and now occasionally she) was rarely cut out of the admission</w:t>
      </w:r>
    </w:p>
    <w:p w:rsidR="00DD1714" w:rsidRDefault="00DD1714" w:rsidP="00DD1714">
      <w:pPr>
        <w:spacing w:line="240" w:lineRule="auto"/>
      </w:pPr>
      <w:r>
        <w:t>process altogether; - his expertise as “crisis manager,” co-ordinating doctors, ambulance and police,</w:t>
      </w:r>
    </w:p>
    <w:p w:rsidR="00DD1714" w:rsidRDefault="00DD1714" w:rsidP="00DD1714">
      <w:pPr>
        <w:spacing w:line="240" w:lineRule="auto"/>
      </w:pPr>
      <w:r>
        <w:t>was far too valuable to be dispensed with, and in return he could expect his advice to be taken</w:t>
      </w:r>
    </w:p>
    <w:p w:rsidR="00DD1714" w:rsidRDefault="00DD1714" w:rsidP="00DD1714">
      <w:pPr>
        <w:spacing w:line="240" w:lineRule="auto"/>
      </w:pPr>
      <w:r>
        <w:t>seriously. This status was reinforced by the rapid development of the community services after</w:t>
      </w:r>
    </w:p>
    <w:p w:rsidR="00DD1714" w:rsidRDefault="00DD1714" w:rsidP="00DD1714">
      <w:pPr>
        <w:spacing w:line="240" w:lineRule="auto"/>
      </w:pPr>
      <w:r>
        <w:t>1959; the number of MWOs trebled in ten years, and by 1967 there were 1,500 of them, nearly</w:t>
      </w:r>
    </w:p>
    <w:p w:rsidR="00DD1714" w:rsidRDefault="00DD1714" w:rsidP="00DD1714">
      <w:pPr>
        <w:spacing w:line="240" w:lineRule="auto"/>
      </w:pPr>
      <w:r>
        <w:t>one-quarter holding social work qualifications (including an increasing number of PSWs and at</w:t>
      </w:r>
    </w:p>
    <w:p w:rsidR="00E2034D" w:rsidRDefault="00DD1714" w:rsidP="00DD1714">
      <w:pPr>
        <w:spacing w:line="240" w:lineRule="auto"/>
      </w:pPr>
      <w:proofErr w:type="gramStart"/>
      <w:r>
        <w:t>least</w:t>
      </w:r>
      <w:proofErr w:type="gramEnd"/>
      <w:r>
        <w:t xml:space="preserve"> as many more being qualified psychiatric nurses)</w:t>
      </w:r>
      <w:r w:rsidR="00E2034D">
        <w:t>.</w:t>
      </w:r>
      <w:r w:rsidR="007648E1">
        <w:rPr>
          <w:rStyle w:val="FootnoteReference"/>
        </w:rPr>
        <w:footnoteReference w:customMarkFollows="1" w:id="13"/>
        <w:t>12</w:t>
      </w:r>
    </w:p>
    <w:p w:rsidR="009C1D1D" w:rsidRDefault="009C1D1D" w:rsidP="00DD1714">
      <w:pPr>
        <w:spacing w:line="240" w:lineRule="auto"/>
      </w:pPr>
    </w:p>
    <w:p w:rsidR="009C1D1D" w:rsidRDefault="009C1D1D" w:rsidP="009C1D1D">
      <w:pPr>
        <w:spacing w:line="240" w:lineRule="auto"/>
      </w:pPr>
      <w:r>
        <w:t>Training had been seen by the Percy Commission as being likely to induce greater conformity with</w:t>
      </w:r>
    </w:p>
    <w:p w:rsidR="009C1D1D" w:rsidRDefault="009C1D1D" w:rsidP="009C1D1D">
      <w:pPr>
        <w:spacing w:line="240" w:lineRule="auto"/>
      </w:pPr>
      <w:r>
        <w:t>medical opinion, the British Medical Association suggesting, (on the basis presumably that</w:t>
      </w:r>
    </w:p>
    <w:p w:rsidR="009C1D1D" w:rsidRDefault="009C1D1D" w:rsidP="009C1D1D">
      <w:pPr>
        <w:spacing w:line="240" w:lineRule="auto"/>
      </w:pPr>
      <w:r>
        <w:t>disagreements between doctors and laymen are always due to ignorance on the part of the latter),</w:t>
      </w:r>
    </w:p>
    <w:p w:rsidR="009C1D1D" w:rsidRDefault="009C1D1D" w:rsidP="009C1D1D">
      <w:pPr>
        <w:spacing w:line="240" w:lineRule="auto"/>
      </w:pPr>
      <w:r>
        <w:t>that the MWOs should be given “sufficient training that they will not want to over-ride the opinion</w:t>
      </w:r>
    </w:p>
    <w:p w:rsidR="009C1D1D" w:rsidRDefault="009C1D1D" w:rsidP="009C1D1D">
      <w:pPr>
        <w:spacing w:line="240" w:lineRule="auto"/>
      </w:pPr>
      <w:proofErr w:type="gramStart"/>
      <w:r>
        <w:t>o</w:t>
      </w:r>
      <w:r>
        <w:t>f</w:t>
      </w:r>
      <w:proofErr w:type="gramEnd"/>
      <w:r>
        <w:t xml:space="preserve"> an experienced psychiatrist.</w:t>
      </w:r>
      <w:r w:rsidR="0064073D">
        <w:rPr>
          <w:rStyle w:val="FootnoteReference"/>
        </w:rPr>
        <w:footnoteReference w:customMarkFollows="1" w:id="14"/>
        <w:t>13</w:t>
      </w:r>
      <w:r>
        <w:t xml:space="preserve"> </w:t>
      </w:r>
      <w:r>
        <w:t xml:space="preserve"> In practice, of course, what happened was the exact opposite,</w:t>
      </w:r>
    </w:p>
    <w:p w:rsidR="009C1D1D" w:rsidRDefault="009C1D1D" w:rsidP="009C1D1D">
      <w:pPr>
        <w:spacing w:line="240" w:lineRule="auto"/>
      </w:pPr>
      <w:r>
        <w:t>since training caused the MWOs to identify with the emerging profession of social work, and the</w:t>
      </w:r>
    </w:p>
    <w:p w:rsidR="009C1D1D" w:rsidRDefault="009C1D1D" w:rsidP="009C1D1D">
      <w:pPr>
        <w:spacing w:line="240" w:lineRule="auto"/>
      </w:pPr>
      <w:r>
        <w:t>willingness of MWOs to stand their ground was bolstered also by their central role in the</w:t>
      </w:r>
    </w:p>
    <w:p w:rsidR="009C1D1D" w:rsidRDefault="009C1D1D" w:rsidP="009C1D1D">
      <w:pPr>
        <w:spacing w:line="240" w:lineRule="auto"/>
      </w:pPr>
      <w:r>
        <w:t>expanding community mental health services.</w:t>
      </w:r>
    </w:p>
    <w:p w:rsidR="009C1D1D" w:rsidRDefault="009C1D1D" w:rsidP="009C1D1D">
      <w:pPr>
        <w:spacing w:line="240" w:lineRule="auto"/>
      </w:pPr>
    </w:p>
    <w:p w:rsidR="009C1D1D" w:rsidRDefault="009C1D1D" w:rsidP="009C1D1D">
      <w:pPr>
        <w:spacing w:line="240" w:lineRule="auto"/>
      </w:pPr>
      <w:r>
        <w:t>This was on the whole a constructive tension, since the MWOs were accepted, albeit sometimes</w:t>
      </w:r>
    </w:p>
    <w:p w:rsidR="009C1D1D" w:rsidRDefault="009C1D1D" w:rsidP="009C1D1D">
      <w:pPr>
        <w:spacing w:line="240" w:lineRule="auto"/>
      </w:pPr>
      <w:r>
        <w:t>patronisingly, by psychiatrists as being experts in their own field. However, in 1971 they were</w:t>
      </w:r>
    </w:p>
    <w:p w:rsidR="009C1D1D" w:rsidRDefault="009C1D1D" w:rsidP="009C1D1D">
      <w:pPr>
        <w:spacing w:line="240" w:lineRule="auto"/>
      </w:pPr>
      <w:r>
        <w:t>transferred from the Health Departments to the new Social Services Departments, and their duties</w:t>
      </w:r>
    </w:p>
    <w:p w:rsidR="009C1D1D" w:rsidRDefault="009C1D1D" w:rsidP="009C1D1D">
      <w:pPr>
        <w:spacing w:line="240" w:lineRule="auto"/>
      </w:pPr>
      <w:r>
        <w:t>were progressively taken over by “generic” social workers, often social science graduates, who had</w:t>
      </w:r>
    </w:p>
    <w:p w:rsidR="009C1D1D" w:rsidRDefault="009C1D1D" w:rsidP="009C1D1D">
      <w:pPr>
        <w:spacing w:line="240" w:lineRule="auto"/>
      </w:pPr>
      <w:r>
        <w:t>little or no mental health experience, but who had absorbed the notions of the “anti-psychiatry”</w:t>
      </w:r>
    </w:p>
    <w:p w:rsidR="009C1D1D" w:rsidRDefault="009C1D1D" w:rsidP="009C1D1D">
      <w:pPr>
        <w:spacing w:line="240" w:lineRule="auto"/>
      </w:pPr>
      <w:r>
        <w:t>school of sociology and who seized on their powers under the Mental Health Act as a means by</w:t>
      </w:r>
    </w:p>
    <w:p w:rsidR="009C1D1D" w:rsidRDefault="009C1D1D" w:rsidP="009C1D1D">
      <w:pPr>
        <w:spacing w:line="240" w:lineRule="auto"/>
      </w:pPr>
      <w:r>
        <w:t>which they could defend the labelled and stigmatised from the reactionary medical profession. Not</w:t>
      </w:r>
    </w:p>
    <w:p w:rsidR="009C1D1D" w:rsidRDefault="009C1D1D" w:rsidP="009C1D1D">
      <w:pPr>
        <w:spacing w:line="240" w:lineRule="auto"/>
      </w:pPr>
      <w:r>
        <w:t>surprisingly, relations deteriorated, and many psychiatrists chose instead to use the nearest relative</w:t>
      </w:r>
    </w:p>
    <w:p w:rsidR="009C1D1D" w:rsidRDefault="009C1D1D" w:rsidP="009C1D1D">
      <w:pPr>
        <w:spacing w:line="240" w:lineRule="auto"/>
      </w:pPr>
      <w:r>
        <w:t>as applicant, thus exposing the weakness of the MWO’s legal position.</w:t>
      </w:r>
    </w:p>
    <w:p w:rsidR="009C1D1D" w:rsidRDefault="009C1D1D" w:rsidP="009C1D1D">
      <w:pPr>
        <w:spacing w:line="240" w:lineRule="auto"/>
      </w:pPr>
    </w:p>
    <w:p w:rsidR="009C1D1D" w:rsidRPr="009C1D1D" w:rsidRDefault="009C1D1D" w:rsidP="009C1D1D">
      <w:pPr>
        <w:spacing w:line="240" w:lineRule="auto"/>
        <w:rPr>
          <w:b/>
        </w:rPr>
      </w:pPr>
      <w:r w:rsidRPr="009C1D1D">
        <w:rPr>
          <w:b/>
        </w:rPr>
        <w:t>The present law</w:t>
      </w:r>
    </w:p>
    <w:p w:rsidR="009C1D1D" w:rsidRDefault="009C1D1D" w:rsidP="009C1D1D">
      <w:pPr>
        <w:spacing w:line="240" w:lineRule="auto"/>
      </w:pPr>
      <w:r>
        <w:t>In 1975 the government commenced what was to become a very protracted review of the 1959 Act,</w:t>
      </w:r>
    </w:p>
    <w:p w:rsidR="009C1D1D" w:rsidRDefault="009C1D1D" w:rsidP="009C1D1D">
      <w:pPr>
        <w:spacing w:line="240" w:lineRule="auto"/>
      </w:pPr>
      <w:r>
        <w:t>the tone of which was set by MIND’S Legal Officer, Larry Gostin, who in his report “A Human</w:t>
      </w:r>
    </w:p>
    <w:p w:rsidR="009C1D1D" w:rsidRDefault="006C2BF1" w:rsidP="009C1D1D">
      <w:pPr>
        <w:spacing w:line="240" w:lineRule="auto"/>
      </w:pPr>
      <w:r>
        <w:t>Condition”</w:t>
      </w:r>
      <w:r w:rsidR="00600C5F">
        <w:rPr>
          <w:rStyle w:val="FootnoteReference"/>
        </w:rPr>
        <w:footnoteReference w:customMarkFollows="1" w:id="15"/>
        <w:t>14</w:t>
      </w:r>
      <w:r w:rsidR="009C1D1D">
        <w:t xml:space="preserve"> launched a well-researched assault on the supposed infallibility of psychiatrists, and</w:t>
      </w:r>
    </w:p>
    <w:p w:rsidR="009C1D1D" w:rsidRDefault="009C1D1D" w:rsidP="009C1D1D">
      <w:pPr>
        <w:spacing w:line="240" w:lineRule="auto"/>
      </w:pPr>
      <w:r>
        <w:t>their tendency to interpret the Act for their own convenience at the expense of the patient’s rights.</w:t>
      </w:r>
    </w:p>
    <w:p w:rsidR="009C1D1D" w:rsidRDefault="009C1D1D" w:rsidP="009C1D1D">
      <w:pPr>
        <w:spacing w:line="240" w:lineRule="auto"/>
      </w:pPr>
      <w:r>
        <w:t>He noted the weakness of the MWO’s legal position, which rendered them powerless to resist</w:t>
      </w:r>
    </w:p>
    <w:p w:rsidR="009C1D1D" w:rsidRDefault="009C1D1D" w:rsidP="009C1D1D">
      <w:pPr>
        <w:spacing w:line="240" w:lineRule="auto"/>
      </w:pPr>
      <w:r>
        <w:t>these abuses, and argued that as a counterbalance to medical opinion “the social worker should</w:t>
      </w:r>
    </w:p>
    <w:p w:rsidR="002A6A31" w:rsidRDefault="002A6A31" w:rsidP="002A6A31">
      <w:pPr>
        <w:spacing w:line="240" w:lineRule="auto"/>
      </w:pPr>
      <w:r>
        <w:lastRenderedPageBreak/>
        <w:t>make an independent evaluation of the prospective patient</w:t>
      </w:r>
      <w:proofErr w:type="gramStart"/>
      <w:r>
        <w:t>...(</w:t>
      </w:r>
      <w:proofErr w:type="gramEnd"/>
      <w:r>
        <w:t>focussing on) the person’s family and</w:t>
      </w:r>
    </w:p>
    <w:p w:rsidR="002A6A31" w:rsidRDefault="002A6A31" w:rsidP="002A6A31">
      <w:pPr>
        <w:spacing w:line="240" w:lineRule="auto"/>
      </w:pPr>
      <w:r>
        <w:t>community environment...and should refuse to authorize an admission if there are less restrictive</w:t>
      </w:r>
    </w:p>
    <w:p w:rsidR="007648E1" w:rsidRDefault="002A6A31" w:rsidP="002A6A31">
      <w:pPr>
        <w:spacing w:line="240" w:lineRule="auto"/>
      </w:pPr>
      <w:r>
        <w:t>community settings in which treatment can be provided.”</w:t>
      </w:r>
      <w:r>
        <w:rPr>
          <w:rStyle w:val="FootnoteReference"/>
        </w:rPr>
        <w:footnoteReference w:customMarkFollows="1" w:id="16"/>
        <w:t>15</w:t>
      </w:r>
    </w:p>
    <w:p w:rsidR="002A6A31" w:rsidRDefault="002A6A31" w:rsidP="002A6A31">
      <w:pPr>
        <w:spacing w:line="240" w:lineRule="auto"/>
      </w:pPr>
    </w:p>
    <w:p w:rsidR="002A6A31" w:rsidRDefault="002A6A31" w:rsidP="002A6A31">
      <w:pPr>
        <w:spacing w:line="240" w:lineRule="auto"/>
      </w:pPr>
      <w:r>
        <w:t>In its evidence, the British Association of Social Workers (BASW) echoed this view, noting that</w:t>
      </w:r>
    </w:p>
    <w:p w:rsidR="002A6A31" w:rsidRDefault="002A6A31" w:rsidP="002A6A31">
      <w:pPr>
        <w:spacing w:line="240" w:lineRule="auto"/>
      </w:pPr>
      <w:r>
        <w:t>“</w:t>
      </w:r>
      <w:proofErr w:type="gramStart"/>
      <w:r>
        <w:t>in</w:t>
      </w:r>
      <w:proofErr w:type="gramEnd"/>
      <w:r>
        <w:t xml:space="preserve"> law, the social worker’s role has traditionally been regarded as administrative rather than</w:t>
      </w:r>
    </w:p>
    <w:p w:rsidR="002A6A31" w:rsidRDefault="002A6A31" w:rsidP="002A6A31">
      <w:pPr>
        <w:spacing w:line="240" w:lineRule="auto"/>
      </w:pPr>
      <w:r>
        <w:t>professional; but as its precise limits are not defined, social workers have interpreted it in various</w:t>
      </w:r>
    </w:p>
    <w:p w:rsidR="002A6A31" w:rsidRDefault="002A6A31" w:rsidP="002A6A31">
      <w:pPr>
        <w:spacing w:line="240" w:lineRule="auto"/>
      </w:pPr>
      <w:r>
        <w:t>ways...we now see the social worker as having an independent role which complements the medical</w:t>
      </w:r>
    </w:p>
    <w:p w:rsidR="002A6A31" w:rsidRDefault="002A6A31" w:rsidP="002A6A31">
      <w:pPr>
        <w:spacing w:line="240" w:lineRule="auto"/>
      </w:pPr>
      <w:r>
        <w:t>opinions....but this must clearly be seen to be from a basis of professional autonomy...the social</w:t>
      </w:r>
    </w:p>
    <w:p w:rsidR="002A6A31" w:rsidRDefault="002A6A31" w:rsidP="002A6A31">
      <w:pPr>
        <w:spacing w:line="240" w:lineRule="auto"/>
      </w:pPr>
      <w:r>
        <w:t>worker is usually, nowadays, a comparatively junior member of a large, hierarchical department,</w:t>
      </w:r>
    </w:p>
    <w:p w:rsidR="002A6A31" w:rsidRDefault="002A6A31" w:rsidP="002A6A31">
      <w:pPr>
        <w:spacing w:line="240" w:lineRule="auto"/>
      </w:pPr>
      <w:r>
        <w:t>and the independent status conferred upon him by law is often difficult to sustain in practice.</w:t>
      </w:r>
    </w:p>
    <w:p w:rsidR="002A6A31" w:rsidRDefault="002A6A31" w:rsidP="002A6A31">
      <w:pPr>
        <w:spacing w:line="240" w:lineRule="auto"/>
      </w:pPr>
      <w:r>
        <w:t>We support the principle of independence, as a valuable safeguard for the patient, and think that</w:t>
      </w:r>
    </w:p>
    <w:p w:rsidR="002A6A31" w:rsidRDefault="002A6A31" w:rsidP="002A6A31">
      <w:pPr>
        <w:tabs>
          <w:tab w:val="left" w:pos="4700"/>
        </w:tabs>
        <w:spacing w:line="240" w:lineRule="auto"/>
      </w:pPr>
      <w:proofErr w:type="gramStart"/>
      <w:r>
        <w:t>it</w:t>
      </w:r>
      <w:proofErr w:type="gramEnd"/>
      <w:r>
        <w:t xml:space="preserve"> should be more clearly spelt out in the Act.”</w:t>
      </w:r>
      <w:r>
        <w:rPr>
          <w:rStyle w:val="FootnoteReference"/>
        </w:rPr>
        <w:footnoteReference w:customMarkFollows="1" w:id="17"/>
        <w:t>16</w:t>
      </w:r>
      <w:r>
        <w:rPr>
          <w:rStyle w:val="FootnoteReference"/>
        </w:rPr>
        <w:tab/>
      </w:r>
    </w:p>
    <w:p w:rsidR="002A6A31" w:rsidRDefault="002A6A31" w:rsidP="002A6A31">
      <w:pPr>
        <w:tabs>
          <w:tab w:val="left" w:pos="4700"/>
        </w:tabs>
        <w:spacing w:line="240" w:lineRule="auto"/>
      </w:pPr>
    </w:p>
    <w:p w:rsidR="002A6A31" w:rsidRDefault="002A6A31" w:rsidP="0095302A">
      <w:pPr>
        <w:tabs>
          <w:tab w:val="left" w:pos="4700"/>
        </w:tabs>
        <w:spacing w:line="240" w:lineRule="auto"/>
      </w:pPr>
      <w:r>
        <w:t>In return for this clearly-defined professional role, BASW proposed that there should be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mandatory additional training for social workers, and that they should be formally approved under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the Act as was already the case for psychiatrists. The government accepted the case for a parallel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“social assessment,” and for training and approval, but was unwilling to do more than tinker with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the 1959 Act, and so the issue of the social worker’s legal independence was never addressed.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In 1983 the MWO’s mantle was duly passed on to the Approved Social Worker, who was required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under Section 13(2) to “interview the patient in a suitable manner and to satisfy himself that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detention in a hospital is in all the circumstances of the case the most appropriate way of providing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the care and medical treatment of which the patient stands in need.” This is not dissimilar to the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duty of the Justice under the Lunacy Act, who had to “examine the said person and make such</w:t>
      </w:r>
    </w:p>
    <w:p w:rsidR="002A6A31" w:rsidRDefault="002A6A31" w:rsidP="0095302A">
      <w:pPr>
        <w:tabs>
          <w:tab w:val="left" w:pos="4700"/>
        </w:tabs>
        <w:spacing w:line="240" w:lineRule="auto"/>
      </w:pPr>
      <w:r>
        <w:t>inquiries as he thinks advisable...and (be satisfied) that the said person is a lunatic and a proper</w:t>
      </w:r>
    </w:p>
    <w:p w:rsidR="0095302A" w:rsidRDefault="002A6A31" w:rsidP="0095302A">
      <w:pPr>
        <w:tabs>
          <w:tab w:val="left" w:pos="4700"/>
        </w:tabs>
        <w:spacing w:line="240" w:lineRule="auto"/>
      </w:pPr>
      <w:r>
        <w:t>person to be detained”</w:t>
      </w:r>
      <w:r w:rsidR="0095302A">
        <w:rPr>
          <w:rStyle w:val="FootnoteReference"/>
        </w:rPr>
        <w:footnoteReference w:customMarkFollows="1" w:id="18"/>
        <w:t>17</w:t>
      </w:r>
      <w:r>
        <w:t xml:space="preserve">; but the Justice had come, by 1959, to be regarded as a dangerous </w:t>
      </w:r>
    </w:p>
    <w:p w:rsidR="0095302A" w:rsidRDefault="0095302A" w:rsidP="0095302A">
      <w:pPr>
        <w:tabs>
          <w:tab w:val="left" w:pos="4700"/>
        </w:tabs>
        <w:spacing w:line="240" w:lineRule="auto"/>
      </w:pPr>
      <w:r>
        <w:t xml:space="preserve">amateur, </w:t>
      </w:r>
      <w:r w:rsidR="002A6A31">
        <w:t xml:space="preserve">who lacked the knowledge to recognise mental illness in all but its grossest forms, whilst </w:t>
      </w:r>
    </w:p>
    <w:p w:rsidR="002A6A31" w:rsidRDefault="002A6A31" w:rsidP="0095302A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ASW</w:t>
      </w:r>
      <w:r w:rsidR="00BA2425">
        <w:t xml:space="preserve"> </w:t>
      </w:r>
      <w:r>
        <w:t>was to be trained to an increasingly high standard.</w:t>
      </w:r>
    </w:p>
    <w:p w:rsidR="00031979" w:rsidRDefault="002A6A31" w:rsidP="00031979">
      <w:pPr>
        <w:tabs>
          <w:tab w:val="left" w:pos="4700"/>
        </w:tabs>
        <w:spacing w:line="240" w:lineRule="auto"/>
      </w:pPr>
      <w:r>
        <w:lastRenderedPageBreak/>
        <w:t xml:space="preserve">The government did not, however, accept BASW’s argument that the nearest relative’s power to </w:t>
      </w:r>
    </w:p>
    <w:p w:rsidR="00031979" w:rsidRDefault="00031979" w:rsidP="00031979">
      <w:pPr>
        <w:tabs>
          <w:tab w:val="left" w:pos="4700"/>
        </w:tabs>
        <w:spacing w:line="240" w:lineRule="auto"/>
      </w:pPr>
      <w:r>
        <w:t xml:space="preserve">make </w:t>
      </w:r>
      <w:r w:rsidR="002A6A31">
        <w:t xml:space="preserve">an application should be removed, although in the subsequent Code of Practice the ASW </w:t>
      </w:r>
    </w:p>
    <w:p w:rsidR="00031979" w:rsidRDefault="00031979" w:rsidP="00031979">
      <w:pPr>
        <w:tabs>
          <w:tab w:val="left" w:pos="4700"/>
        </w:tabs>
        <w:spacing w:line="240" w:lineRule="auto"/>
      </w:pPr>
      <w:r>
        <w:t xml:space="preserve">became </w:t>
      </w:r>
      <w:r w:rsidR="002A6A31">
        <w:t xml:space="preserve">the “preferred applicant.” However, if the ASW did not believe that detention was </w:t>
      </w:r>
    </w:p>
    <w:p w:rsidR="00031979" w:rsidRDefault="00031979" w:rsidP="00031979">
      <w:pPr>
        <w:tabs>
          <w:tab w:val="left" w:pos="4700"/>
        </w:tabs>
        <w:spacing w:line="240" w:lineRule="auto"/>
      </w:pPr>
      <w:r>
        <w:t xml:space="preserve">appropriate, and </w:t>
      </w:r>
      <w:r w:rsidR="002A6A31">
        <w:t xml:space="preserve">therefore refused to make an application, the Code nevertheless required him or </w:t>
      </w:r>
    </w:p>
    <w:p w:rsidR="00031979" w:rsidRDefault="00031979" w:rsidP="00031979">
      <w:pPr>
        <w:tabs>
          <w:tab w:val="left" w:pos="4700"/>
        </w:tabs>
        <w:spacing w:line="240" w:lineRule="auto"/>
      </w:pPr>
      <w:r>
        <w:t xml:space="preserve">her to “advise the </w:t>
      </w:r>
      <w:r w:rsidR="002A6A31">
        <w:t xml:space="preserve">nearest relative of his or her right to make an application” and to “assist the </w:t>
      </w:r>
    </w:p>
    <w:p w:rsidR="00031979" w:rsidRDefault="00031979" w:rsidP="00031979">
      <w:pPr>
        <w:tabs>
          <w:tab w:val="left" w:pos="4700"/>
        </w:tabs>
        <w:spacing w:line="240" w:lineRule="auto"/>
      </w:pPr>
      <w:r>
        <w:t xml:space="preserve">nearest relative with </w:t>
      </w:r>
      <w:r w:rsidR="002A6A31">
        <w:t>conveyance to hospital if requested”</w:t>
      </w:r>
      <w:r>
        <w:rPr>
          <w:rStyle w:val="FootnoteReference"/>
        </w:rPr>
        <w:footnoteReference w:customMarkFollows="1" w:id="19"/>
        <w:t>18</w:t>
      </w:r>
      <w:r w:rsidR="002A6A31">
        <w:t xml:space="preserve"> - thus effectively requiring the ASW to </w:t>
      </w:r>
    </w:p>
    <w:p w:rsidR="00031979" w:rsidRDefault="002A6A31" w:rsidP="00031979">
      <w:pPr>
        <w:tabs>
          <w:tab w:val="left" w:pos="4700"/>
        </w:tabs>
        <w:spacing w:line="240" w:lineRule="auto"/>
      </w:pPr>
      <w:r>
        <w:t>a</w:t>
      </w:r>
      <w:r w:rsidR="00031979">
        <w:t xml:space="preserve">ct contrary to his or </w:t>
      </w:r>
      <w:r>
        <w:t xml:space="preserve">her professional judgement. Although this situation arises very rarely, it is clear </w:t>
      </w:r>
    </w:p>
    <w:p w:rsidR="00031979" w:rsidRDefault="00031979" w:rsidP="00031979">
      <w:pPr>
        <w:tabs>
          <w:tab w:val="left" w:pos="4700"/>
        </w:tabs>
        <w:spacing w:line="240" w:lineRule="auto"/>
      </w:pPr>
      <w:r>
        <w:t xml:space="preserve">that even in the </w:t>
      </w:r>
      <w:r w:rsidR="002A6A31">
        <w:t xml:space="preserve">present law the ASW can still be reduced on occasion to the status of a “mere </w:t>
      </w:r>
    </w:p>
    <w:p w:rsidR="002A6A31" w:rsidRDefault="002A6A31" w:rsidP="00031979">
      <w:pPr>
        <w:tabs>
          <w:tab w:val="left" w:pos="4700"/>
        </w:tabs>
        <w:spacing w:line="240" w:lineRule="auto"/>
      </w:pPr>
      <w:r>
        <w:t>transporter.”</w:t>
      </w:r>
    </w:p>
    <w:p w:rsidR="00342053" w:rsidRDefault="00342053" w:rsidP="00031979">
      <w:pPr>
        <w:tabs>
          <w:tab w:val="left" w:pos="4700"/>
        </w:tabs>
        <w:spacing w:line="240" w:lineRule="auto"/>
      </w:pPr>
    </w:p>
    <w:p w:rsidR="00342053" w:rsidRPr="00342053" w:rsidRDefault="00342053" w:rsidP="00342053">
      <w:pPr>
        <w:tabs>
          <w:tab w:val="left" w:pos="4700"/>
        </w:tabs>
        <w:spacing w:line="240" w:lineRule="auto"/>
        <w:rPr>
          <w:b/>
        </w:rPr>
      </w:pPr>
      <w:r w:rsidRPr="00342053">
        <w:rPr>
          <w:b/>
        </w:rPr>
        <w:t>The problems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A more common difficulty in practice, however, is that although Section 13(4) of the 1983 Act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places a specific duty on the ASW to visit in response to a request for assessment from the nearest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relative, the psychiatrist is under no corresponding legal or contractual obligation to set foot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outside the hospital. This had been a problem since 1959, and it was compounded, in 1974, by the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transfer of all community health functions from the local authorities to the new health authorities.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This allowed the NHS, frustrated by the failure of the new Social Services Departments to build</w:t>
      </w:r>
    </w:p>
    <w:p w:rsidR="00342053" w:rsidRDefault="00342053" w:rsidP="00342053">
      <w:pPr>
        <w:tabs>
          <w:tab w:val="left" w:pos="4700"/>
        </w:tabs>
        <w:spacing w:line="240" w:lineRule="auto"/>
      </w:pPr>
      <w:proofErr w:type="gramStart"/>
      <w:r>
        <w:t>on</w:t>
      </w:r>
      <w:proofErr w:type="gramEnd"/>
      <w:r>
        <w:t xml:space="preserve"> the sound foundation of the pre-1971 mental welfare services, to set up its own community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mental health provision, appointing CPNs alongside the District Nurses and Health Visitors; and,</w:t>
      </w:r>
    </w:p>
    <w:p w:rsidR="00342053" w:rsidRDefault="00342053" w:rsidP="00342053">
      <w:pPr>
        <w:tabs>
          <w:tab w:val="left" w:pos="4700"/>
        </w:tabs>
        <w:spacing w:line="240" w:lineRule="auto"/>
      </w:pPr>
      <w:proofErr w:type="gramStart"/>
      <w:r>
        <w:t>since</w:t>
      </w:r>
      <w:proofErr w:type="gramEnd"/>
      <w:r>
        <w:t xml:space="preserve"> they could be drawn from a pool of 45,000 hospital staff</w:t>
      </w:r>
      <w:r>
        <w:rPr>
          <w:rStyle w:val="FootnoteReference"/>
        </w:rPr>
        <w:footnoteReference w:customMarkFollows="1" w:id="20"/>
        <w:t>19</w:t>
      </w:r>
      <w:r>
        <w:t xml:space="preserve"> it was only a matter of time before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they outnumbered the social workers and became the dominant force in community mental health.</w:t>
      </w:r>
    </w:p>
    <w:p w:rsidR="00342053" w:rsidRDefault="00342053" w:rsidP="00342053">
      <w:pPr>
        <w:tabs>
          <w:tab w:val="left" w:pos="4700"/>
        </w:tabs>
        <w:spacing w:line="240" w:lineRule="auto"/>
      </w:pPr>
    </w:p>
    <w:p w:rsidR="00342053" w:rsidRDefault="00342053" w:rsidP="00342053">
      <w:pPr>
        <w:tabs>
          <w:tab w:val="left" w:pos="4700"/>
        </w:tabs>
        <w:spacing w:line="240" w:lineRule="auto"/>
      </w:pPr>
      <w:r>
        <w:t>However, whilst the CPNs stepped into the vacant welfare role of the former MWOs their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employing health authorities (now provider Trusts) did not inherit the duty to provide a response</w:t>
      </w:r>
    </w:p>
    <w:p w:rsidR="00342053" w:rsidRDefault="00342053" w:rsidP="00342053">
      <w:pPr>
        <w:tabs>
          <w:tab w:val="left" w:pos="4700"/>
        </w:tabs>
        <w:spacing w:line="240" w:lineRule="auto"/>
      </w:pPr>
      <w:proofErr w:type="gramStart"/>
      <w:r>
        <w:t>to</w:t>
      </w:r>
      <w:proofErr w:type="gramEnd"/>
      <w:r>
        <w:t xml:space="preserve"> emergencies in the community, which remains to this day with the ASWs and with Social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Services. It is not surprising, therefore, that “the difficulty in obtaining reliable and speedy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attendance of Section 12 (Approved) doctors....is the single issue which is raised most consistently</w:t>
      </w:r>
    </w:p>
    <w:p w:rsidR="00342053" w:rsidRDefault="00342053" w:rsidP="00342053">
      <w:pPr>
        <w:tabs>
          <w:tab w:val="left" w:pos="4700"/>
        </w:tabs>
        <w:spacing w:line="240" w:lineRule="auto"/>
      </w:pPr>
      <w:r>
        <w:t>on (Mental Health Act) Commission visits”</w:t>
      </w:r>
      <w:r>
        <w:rPr>
          <w:rStyle w:val="FootnoteReference"/>
        </w:rPr>
        <w:footnoteReference w:customMarkFollows="1" w:id="21"/>
        <w:t>20</w:t>
      </w:r>
      <w:r>
        <w:t xml:space="preserve"> since the Trusts have a very limited interest in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lastRenderedPageBreak/>
        <w:t>resolving the problem. Their responsibility begins only when the patient arrives at the hospital,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and to deploy psychiatrists into the community to deal with emergencies would cost them money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and reduce the medical cover available to the wards and out-patients, so the ASW still has to rely</w:t>
      </w:r>
    </w:p>
    <w:p w:rsidR="00342053" w:rsidRDefault="00342053" w:rsidP="00601729">
      <w:pPr>
        <w:tabs>
          <w:tab w:val="left" w:pos="4700"/>
        </w:tabs>
        <w:spacing w:line="240" w:lineRule="auto"/>
      </w:pPr>
      <w:proofErr w:type="gramStart"/>
      <w:r>
        <w:t>on</w:t>
      </w:r>
      <w:proofErr w:type="gramEnd"/>
      <w:r>
        <w:t xml:space="preserve"> persuading a psychiatrist to do an extra-contractual “domiciliary visit,” for a fee and usually in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the evening. For the same reason, CPNs in joint community teams, in contrast to their ASW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colleagues, have no duty to respond to emergencies other than those involving clients already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known to them.</w:t>
      </w:r>
    </w:p>
    <w:p w:rsidR="00342053" w:rsidRDefault="00342053" w:rsidP="00601729">
      <w:pPr>
        <w:tabs>
          <w:tab w:val="left" w:pos="4700"/>
        </w:tabs>
        <w:spacing w:line="240" w:lineRule="auto"/>
      </w:pPr>
    </w:p>
    <w:p w:rsidR="00342053" w:rsidRDefault="00342053" w:rsidP="00601729">
      <w:pPr>
        <w:tabs>
          <w:tab w:val="left" w:pos="4700"/>
        </w:tabs>
        <w:spacing w:line="240" w:lineRule="auto"/>
      </w:pPr>
      <w:r>
        <w:t>The Expert Committee concludes that “whilst the cause of this problem is complex, its lack of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resolution is unacceptable and it must not become a feature of the implementation of new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legislation. We recomm</w:t>
      </w:r>
      <w:r w:rsidR="00CA0EE7">
        <w:t>end that a clear duty be impose</w:t>
      </w:r>
      <w:r>
        <w:t>d on health authorities......”</w:t>
      </w:r>
      <w:r>
        <w:rPr>
          <w:rStyle w:val="FootnoteReference"/>
        </w:rPr>
        <w:footnoteReference w:customMarkFollows="1" w:id="22"/>
        <w:t>21</w:t>
      </w:r>
      <w:r>
        <w:t xml:space="preserve"> It also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recommends that people with mental health problems, including those unknown to services,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should have the right to a specialist assessment of their mental health needs via their GP, but it is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delightfully vague as to how this should be achieved, suggesting only that “it would be necessary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for the Code of Practice to supply the details of how the scheme might work.”</w:t>
      </w:r>
      <w:r>
        <w:rPr>
          <w:rStyle w:val="FootnoteReference"/>
        </w:rPr>
        <w:footnoteReference w:customMarkFollows="1" w:id="23"/>
        <w:t>22</w:t>
      </w:r>
      <w:r>
        <w:t xml:space="preserve"> In reality, unless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the duties of provider Trusts are enlarged to include the provision of an emergency assessment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service in the community, using both psychiatrists and CPNs there is a danger that it may “work”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by means of the GPs requesting ASWs to fulfil their obligations under Section 13(4), even in cases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where compulsory admission is not an issue.</w:t>
      </w:r>
    </w:p>
    <w:p w:rsidR="00CA0EE7" w:rsidRDefault="00CA0EE7" w:rsidP="00601729">
      <w:pPr>
        <w:tabs>
          <w:tab w:val="left" w:pos="4700"/>
        </w:tabs>
        <w:spacing w:line="240" w:lineRule="auto"/>
      </w:pPr>
    </w:p>
    <w:p w:rsidR="00342053" w:rsidRDefault="00342053" w:rsidP="00601729">
      <w:pPr>
        <w:tabs>
          <w:tab w:val="left" w:pos="4700"/>
        </w:tabs>
        <w:spacing w:line="240" w:lineRule="auto"/>
      </w:pPr>
      <w:r>
        <w:t>ASWs are also becoming increasingly anxious, on two fronts, about the question of legal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independence. Until 1983 the possibility of being sued was entirely theoretical, since there had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been no successful action against an MWO/DAO/Relieving Officer since 1890 and the protection</w:t>
      </w:r>
    </w:p>
    <w:p w:rsidR="00342053" w:rsidRDefault="00342053" w:rsidP="00601729">
      <w:pPr>
        <w:tabs>
          <w:tab w:val="left" w:pos="4700"/>
        </w:tabs>
        <w:spacing w:line="240" w:lineRule="auto"/>
      </w:pPr>
      <w:proofErr w:type="gramStart"/>
      <w:r>
        <w:t>of</w:t>
      </w:r>
      <w:proofErr w:type="gramEnd"/>
      <w:r>
        <w:t xml:space="preserve"> what is now Section 139 was thought to be watertight; however, that was before Legal Aid was</w:t>
      </w:r>
    </w:p>
    <w:p w:rsidR="00342053" w:rsidRDefault="00342053" w:rsidP="00601729">
      <w:pPr>
        <w:tabs>
          <w:tab w:val="left" w:pos="4700"/>
        </w:tabs>
        <w:spacing w:line="240" w:lineRule="auto"/>
      </w:pPr>
      <w:r>
        <w:t>extended to Tribunal hearings and a new breed of specialist lawyers began to proliferate. ASWs</w:t>
      </w:r>
    </w:p>
    <w:p w:rsidR="00601729" w:rsidRDefault="00601729" w:rsidP="00601729">
      <w:pPr>
        <w:tabs>
          <w:tab w:val="left" w:pos="4700"/>
        </w:tabs>
        <w:spacing w:line="240" w:lineRule="auto"/>
      </w:pPr>
      <w:r>
        <w:t>now feel very vulnerable, not least because, unlike the doctors employed by the NHS Trusts, they</w:t>
      </w:r>
    </w:p>
    <w:p w:rsidR="00601729" w:rsidRDefault="00601729" w:rsidP="00601729">
      <w:pPr>
        <w:tabs>
          <w:tab w:val="left" w:pos="4700"/>
        </w:tabs>
        <w:spacing w:line="240" w:lineRule="auto"/>
      </w:pPr>
      <w:r>
        <w:t>have no contractual indemnity but must rely on the goodwill of their employers if they get into</w:t>
      </w:r>
    </w:p>
    <w:p w:rsidR="00601729" w:rsidRDefault="00601729" w:rsidP="00601729">
      <w:pPr>
        <w:tabs>
          <w:tab w:val="left" w:pos="4700"/>
        </w:tabs>
        <w:spacing w:line="240" w:lineRule="auto"/>
      </w:pPr>
      <w:r>
        <w:t>trouble; and in its initial evidence to the Expert Committee, the Association of Directors of Social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lastRenderedPageBreak/>
        <w:t>Services called for a “properly informed debate” on the issue as to whether they should continue</w:t>
      </w:r>
    </w:p>
    <w:p w:rsidR="00601729" w:rsidRDefault="00601729" w:rsidP="00BF7BEC">
      <w:pPr>
        <w:tabs>
          <w:tab w:val="left" w:pos="4700"/>
        </w:tabs>
        <w:spacing w:line="240" w:lineRule="auto"/>
      </w:pPr>
      <w:proofErr w:type="gramStart"/>
      <w:r>
        <w:t>to</w:t>
      </w:r>
      <w:proofErr w:type="gramEnd"/>
      <w:r>
        <w:t xml:space="preserve"> be personally liable, given their “unique position” within Social Services. However, it would be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impossible, if they were to revert to the normal legal status of local government officers, for them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to perform the duties currently laid on them by the Act, since they would be acting purely “on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behalf of the Director of Social Services” and could not therefore exercise the necessary personal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judgement.</w:t>
      </w:r>
    </w:p>
    <w:p w:rsidR="00601729" w:rsidRDefault="00601729" w:rsidP="00BF7BEC">
      <w:pPr>
        <w:tabs>
          <w:tab w:val="left" w:pos="4700"/>
        </w:tabs>
        <w:spacing w:line="240" w:lineRule="auto"/>
      </w:pPr>
    </w:p>
    <w:p w:rsidR="00601729" w:rsidRDefault="00601729" w:rsidP="00BF7BEC">
      <w:pPr>
        <w:tabs>
          <w:tab w:val="left" w:pos="4700"/>
        </w:tabs>
        <w:spacing w:line="240" w:lineRule="auto"/>
      </w:pPr>
      <w:r>
        <w:t>However, even if the ASWs retain their personal liability, the extent of their independence vis-</w:t>
      </w:r>
      <w:proofErr w:type="spellStart"/>
      <w:r>
        <w:t>avis</w:t>
      </w:r>
      <w:proofErr w:type="spellEnd"/>
    </w:p>
    <w:p w:rsidR="00601729" w:rsidRDefault="00601729" w:rsidP="00BF7BEC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psychiatrist and the receiving hospital, and the need for such independence, is now being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brought into question.</w:t>
      </w:r>
    </w:p>
    <w:p w:rsidR="00601729" w:rsidRDefault="00601729" w:rsidP="00BF7BEC">
      <w:pPr>
        <w:tabs>
          <w:tab w:val="left" w:pos="4700"/>
        </w:tabs>
        <w:spacing w:line="240" w:lineRule="auto"/>
      </w:pPr>
    </w:p>
    <w:p w:rsidR="00601729" w:rsidRDefault="00601729" w:rsidP="00BF7BEC">
      <w:pPr>
        <w:tabs>
          <w:tab w:val="left" w:pos="4700"/>
        </w:tabs>
        <w:spacing w:line="240" w:lineRule="auto"/>
      </w:pPr>
      <w:r>
        <w:t>The official performing the present ASW role has not always been independent of the hospital -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from 1929-1948 the hospital staff and the Relieving Officers were both employed by the local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authority - but under the Lunacy Act a hospital doctor could not sign a certificate for admission.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However, under both the Lunacy Act and the 1959 Act, doctors employed by the Poor Law Union</w:t>
      </w:r>
    </w:p>
    <w:p w:rsidR="00601729" w:rsidRDefault="00601729" w:rsidP="00BF7BEC">
      <w:pPr>
        <w:tabs>
          <w:tab w:val="left" w:pos="4700"/>
        </w:tabs>
        <w:spacing w:line="240" w:lineRule="auto"/>
      </w:pPr>
      <w:proofErr w:type="gramStart"/>
      <w:r>
        <w:t>or</w:t>
      </w:r>
      <w:proofErr w:type="gramEnd"/>
      <w:r>
        <w:t xml:space="preserve"> in the Health Department will frequently have written certificates or recommendations for their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Relieving Officer/DAO/MWO colleagues, and this was not seen as problematic even when - as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would have been the case after 1948 - there was an hierarchical relationship between them; but this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was, of course, seen as a relationship of officer and sergeant rather than of two autonomous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professionals, and in a context where the independent scrutiny of medical judgements was</w:t>
      </w:r>
    </w:p>
    <w:p w:rsidR="00601729" w:rsidRDefault="00601729" w:rsidP="00BF7BEC">
      <w:pPr>
        <w:tabs>
          <w:tab w:val="left" w:pos="4700"/>
        </w:tabs>
        <w:spacing w:line="240" w:lineRule="auto"/>
      </w:pPr>
      <w:r>
        <w:t>provided not by the DAO but by the Justice.</w:t>
      </w:r>
    </w:p>
    <w:p w:rsidR="00BF7BEC" w:rsidRDefault="00BF7BEC" w:rsidP="00BF7BEC">
      <w:pPr>
        <w:tabs>
          <w:tab w:val="left" w:pos="4700"/>
        </w:tabs>
        <w:spacing w:line="240" w:lineRule="auto"/>
      </w:pPr>
    </w:p>
    <w:p w:rsidR="00BF7BEC" w:rsidRDefault="00BF7BEC" w:rsidP="00BF7BEC">
      <w:pPr>
        <w:tabs>
          <w:tab w:val="left" w:pos="4700"/>
        </w:tabs>
        <w:spacing w:line="240" w:lineRule="auto"/>
      </w:pPr>
      <w:r>
        <w:t>By 1959 the standing of the medical profession was so high that virtually no-one saw any further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 xml:space="preserve">need for that scrutiny, and </w:t>
      </w:r>
      <w:proofErr w:type="spellStart"/>
      <w:r>
        <w:t>Dr.</w:t>
      </w:r>
      <w:proofErr w:type="spellEnd"/>
      <w:r>
        <w:t xml:space="preserve"> Broughton, was a lone voice when he protested in the House of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Commons that “power for compulsory detention... is given by the Bill to the medical profession.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I maintain that it is the duty of doctors to report and to make recommendations. I hold the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opinion strongly that doctors are not qualified to take over administrative functions of such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gravity as taking away a person’s freedom and restricting civil rights.”</w:t>
      </w:r>
      <w:r>
        <w:rPr>
          <w:rStyle w:val="FootnoteReference"/>
        </w:rPr>
        <w:footnoteReference w:customMarkFollows="1" w:id="24"/>
        <w:t>23</w:t>
      </w:r>
      <w:r>
        <w:t xml:space="preserve"> However, within the next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16 years the anti-psychiatry movement had undermined much of that standing, and in 1983 the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lastRenderedPageBreak/>
        <w:t>government accepted MIND’s and BASW’s argument that, in the absence of any judicial scrutiny,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the exercise of medical power should at least be moderated by an independent social work</w:t>
      </w:r>
    </w:p>
    <w:p w:rsidR="00BF7BEC" w:rsidRDefault="00BF7BEC" w:rsidP="00BF7BEC">
      <w:pPr>
        <w:tabs>
          <w:tab w:val="left" w:pos="4700"/>
        </w:tabs>
        <w:spacing w:line="240" w:lineRule="auto"/>
      </w:pPr>
      <w:proofErr w:type="gramStart"/>
      <w:r>
        <w:t>assessment.</w:t>
      </w:r>
      <w:proofErr w:type="gramEnd"/>
    </w:p>
    <w:p w:rsidR="00BF7BEC" w:rsidRDefault="00BF7BEC" w:rsidP="00BF7BEC">
      <w:pPr>
        <w:tabs>
          <w:tab w:val="left" w:pos="4700"/>
        </w:tabs>
        <w:spacing w:line="240" w:lineRule="auto"/>
      </w:pPr>
    </w:p>
    <w:p w:rsidR="00BF7BEC" w:rsidRDefault="00BF7BEC" w:rsidP="00BF7BEC">
      <w:pPr>
        <w:tabs>
          <w:tab w:val="left" w:pos="4700"/>
        </w:tabs>
        <w:spacing w:line="240" w:lineRule="auto"/>
      </w:pPr>
      <w:r>
        <w:t>At that time the legal independence of social worker from doctor was not seriously in question, as</w:t>
      </w:r>
    </w:p>
    <w:p w:rsidR="00BF7BEC" w:rsidRDefault="00BF7BEC" w:rsidP="00BF7BEC">
      <w:pPr>
        <w:tabs>
          <w:tab w:val="left" w:pos="4700"/>
        </w:tabs>
        <w:spacing w:line="240" w:lineRule="auto"/>
      </w:pPr>
      <w:proofErr w:type="gramStart"/>
      <w:r>
        <w:t>they</w:t>
      </w:r>
      <w:proofErr w:type="gramEnd"/>
      <w:r>
        <w:t xml:space="preserve"> worked for completely separate organisations which were sometimes barely on speaking terms</w:t>
      </w:r>
    </w:p>
    <w:p w:rsidR="00BF7BEC" w:rsidRDefault="00BF7BEC" w:rsidP="00BF7BEC">
      <w:pPr>
        <w:tabs>
          <w:tab w:val="left" w:pos="4700"/>
        </w:tabs>
        <w:spacing w:line="240" w:lineRule="auto"/>
      </w:pPr>
      <w:proofErr w:type="gramStart"/>
      <w:r>
        <w:t>with</w:t>
      </w:r>
      <w:proofErr w:type="gramEnd"/>
      <w:r>
        <w:t xml:space="preserve"> one another. However, successive governments have rightly refused to tolerate such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separateness in what should be a “joined-up” service, and recent years have seen the rapid spread</w:t>
      </w:r>
    </w:p>
    <w:p w:rsidR="00BF7BEC" w:rsidRDefault="00BF7BEC" w:rsidP="00BF7BEC">
      <w:pPr>
        <w:tabs>
          <w:tab w:val="left" w:pos="4700"/>
        </w:tabs>
        <w:spacing w:line="240" w:lineRule="auto"/>
      </w:pPr>
      <w:proofErr w:type="gramStart"/>
      <w:r>
        <w:t>of</w:t>
      </w:r>
      <w:proofErr w:type="gramEnd"/>
      <w:r>
        <w:t xml:space="preserve"> joint mental health services in which the NHS and Social Services “provider” staff are brought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under a single management line, and the prospect, encouraged by the Health Act 1999, of a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complete fusion of services in many places; indeed, the NHS Plan now makes it clear that where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such arrangements are not arrived at by local agreement, they will be imposed by the creation of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“Care Trusts.”</w:t>
      </w:r>
      <w:r>
        <w:rPr>
          <w:rStyle w:val="FootnoteReference"/>
        </w:rPr>
        <w:footnoteReference w:customMarkFollows="1" w:id="25"/>
        <w:t>24</w:t>
      </w:r>
      <w:r>
        <w:t xml:space="preserve"> Given the balance of forces, most such mergers will result in ASWs albeit</w:t>
      </w:r>
      <w:r>
        <w:t xml:space="preserve"> </w:t>
      </w:r>
      <w:r>
        <w:t xml:space="preserve">retaining 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their local government employment contracts, being supervised on a day-to-day basis by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nurses who are themselves accountable to the managers of the hospital and its medical staff. There</w:t>
      </w:r>
    </w:p>
    <w:p w:rsidR="00BF7BEC" w:rsidRDefault="00BF7BEC" w:rsidP="00BF7BEC">
      <w:pPr>
        <w:tabs>
          <w:tab w:val="left" w:pos="4700"/>
        </w:tabs>
        <w:spacing w:line="240" w:lineRule="auto"/>
      </w:pPr>
      <w:proofErr w:type="gramStart"/>
      <w:r>
        <w:t>is</w:t>
      </w:r>
      <w:proofErr w:type="gramEnd"/>
      <w:r>
        <w:t xml:space="preserve"> no legal barrier to such an arrangement and, although it is being resisted in some places on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professional grounds,</w:t>
      </w:r>
      <w:r>
        <w:rPr>
          <w:rStyle w:val="FootnoteReference"/>
        </w:rPr>
        <w:footnoteReference w:customMarkFollows="1" w:id="26"/>
        <w:t>25</w:t>
      </w:r>
      <w:r>
        <w:t xml:space="preserve"> it seems certain to become the norm rather than the exception.</w:t>
      </w:r>
    </w:p>
    <w:p w:rsidR="00BF7BEC" w:rsidRDefault="00BF7BEC" w:rsidP="00BF7BEC">
      <w:pPr>
        <w:tabs>
          <w:tab w:val="left" w:pos="4700"/>
        </w:tabs>
        <w:spacing w:line="240" w:lineRule="auto"/>
      </w:pPr>
    </w:p>
    <w:p w:rsidR="00BF7BEC" w:rsidRPr="00BF7BEC" w:rsidRDefault="00BF7BEC" w:rsidP="00BF7BEC">
      <w:pPr>
        <w:tabs>
          <w:tab w:val="left" w:pos="4700"/>
        </w:tabs>
        <w:spacing w:line="240" w:lineRule="auto"/>
        <w:rPr>
          <w:b/>
        </w:rPr>
      </w:pPr>
      <w:r w:rsidRPr="00BF7BEC">
        <w:rPr>
          <w:b/>
        </w:rPr>
        <w:t>The way forward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In order to determine the future of the ASW role in the new legislation it will first be necessary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 xml:space="preserve">to disentangle the several strands of that role which have become entwined over the last </w:t>
      </w:r>
      <w:proofErr w:type="gramStart"/>
      <w:r>
        <w:t>two</w:t>
      </w:r>
      <w:proofErr w:type="gramEnd"/>
    </w:p>
    <w:p w:rsidR="00BF7BEC" w:rsidRDefault="00BF7BEC" w:rsidP="00BF7BEC">
      <w:pPr>
        <w:tabs>
          <w:tab w:val="left" w:pos="4700"/>
        </w:tabs>
        <w:spacing w:line="240" w:lineRule="auto"/>
      </w:pPr>
      <w:r>
        <w:t>centuries. The oldest of these strands is that of “crisis manager”, which goes right back to 1808 -</w:t>
      </w:r>
    </w:p>
    <w:p w:rsidR="00BF7BEC" w:rsidRDefault="00BF7BEC" w:rsidP="00BF7BEC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responsibility for getting the doctors and other participants to the scene and transporting the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patient to hospital. This role, albeit rather more than Lord Percy’s “mere transporter,” requires no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independence and is not intrinsically different to the management of a non-statutory mental health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crisis, and it should therefore be brought within the normal arrangements for meeting urgent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mental health needs, with a responsibility being placed equally on Social Services and the NHS</w:t>
      </w:r>
    </w:p>
    <w:p w:rsidR="00BF7BEC" w:rsidRDefault="00BF7BEC" w:rsidP="00BF7BEC">
      <w:pPr>
        <w:tabs>
          <w:tab w:val="left" w:pos="4700"/>
        </w:tabs>
        <w:spacing w:line="240" w:lineRule="auto"/>
      </w:pPr>
      <w:r>
        <w:t>Trusts to provide an emergency assessment service in the community.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lastRenderedPageBreak/>
        <w:t>The second strand is that of “social assessor” which, although always implicit, has been formally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expressed in the legislation only since 1983. It is less easy, 17 years on, to sustain Gostin’s argument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that a social work assessment is a necessary counterbalance to a narrow medical view, since the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present generation of psychiatrists is far more conscious of the importance of social and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environmental factors; and nor is it now safe to assert that ASWs have a greater understanding of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these factors than CPNs especially where they work together in joint teams. Rather than defend an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exclusive role for the ASW it would perhaps be better to apply to statutory assessments the same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principle which is now applied throughout the mental health services, that major decisions should</w:t>
      </w:r>
    </w:p>
    <w:p w:rsidR="00BF7BEC" w:rsidRDefault="00BF7BEC" w:rsidP="003130E4">
      <w:pPr>
        <w:tabs>
          <w:tab w:val="left" w:pos="4700"/>
        </w:tabs>
        <w:spacing w:line="240" w:lineRule="auto"/>
      </w:pPr>
      <w:proofErr w:type="gramStart"/>
      <w:r>
        <w:t>not</w:t>
      </w:r>
      <w:proofErr w:type="gramEnd"/>
      <w:r>
        <w:t xml:space="preserve"> be taken by a single professional without prior consultation with other disciplines. This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principle is already enshrined in the present Act, in the provisions in Part IV (Consent to</w:t>
      </w:r>
    </w:p>
    <w:p w:rsidR="00BF7BEC" w:rsidRDefault="00BF7BEC" w:rsidP="003130E4">
      <w:pPr>
        <w:tabs>
          <w:tab w:val="left" w:pos="4700"/>
        </w:tabs>
        <w:spacing w:line="240" w:lineRule="auto"/>
      </w:pPr>
      <w:r>
        <w:t>Treatment) for consultation by second opinion doctors, and in Sections 25 A-J (After-Care Under</w:t>
      </w:r>
    </w:p>
    <w:p w:rsidR="003130E4" w:rsidRDefault="00BF7BEC" w:rsidP="003130E4">
      <w:pPr>
        <w:tabs>
          <w:tab w:val="left" w:pos="4700"/>
        </w:tabs>
        <w:spacing w:line="240" w:lineRule="auto"/>
      </w:pPr>
      <w:r>
        <w:t xml:space="preserve">Supervision), and would in practice require the psychiatrist to seek the view of at least one </w:t>
      </w:r>
    </w:p>
    <w:p w:rsidR="00BF7BEC" w:rsidRDefault="003130E4" w:rsidP="003130E4">
      <w:pPr>
        <w:tabs>
          <w:tab w:val="left" w:pos="4700"/>
        </w:tabs>
        <w:spacing w:line="240" w:lineRule="auto"/>
      </w:pPr>
      <w:r>
        <w:t xml:space="preserve">non-psychiatrist </w:t>
      </w:r>
      <w:r w:rsidR="00BF7BEC">
        <w:t>colleague, preferably one who has knowledge of or an involvement in the case.</w:t>
      </w:r>
    </w:p>
    <w:p w:rsidR="003130E4" w:rsidRDefault="003130E4" w:rsidP="003130E4">
      <w:pPr>
        <w:tabs>
          <w:tab w:val="left" w:pos="4700"/>
        </w:tabs>
        <w:spacing w:line="240" w:lineRule="auto"/>
      </w:pPr>
    </w:p>
    <w:p w:rsidR="003130E4" w:rsidRDefault="00BF7BEC" w:rsidP="003130E4">
      <w:pPr>
        <w:tabs>
          <w:tab w:val="left" w:pos="4700"/>
        </w:tabs>
        <w:spacing w:line="240" w:lineRule="auto"/>
      </w:pPr>
      <w:r>
        <w:t xml:space="preserve">The third strand is the most controversial, since it concerns the question as to whether it is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necessary </w:t>
      </w:r>
      <w:r w:rsidR="00BF7BEC">
        <w:t xml:space="preserve">to have an independent check on the exercise of medical judgement in order to prevent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unlawful or </w:t>
      </w:r>
      <w:r w:rsidR="00BF7BEC">
        <w:t xml:space="preserve">oppressive action; and, if so, whether the ASW is the right person to exercise it. Such a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check was </w:t>
      </w:r>
      <w:r w:rsidR="00BF7BEC">
        <w:t xml:space="preserve">seen in 1890 as being very necessary, but not at all in 1959, and the enhancement of the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social </w:t>
      </w:r>
      <w:r w:rsidR="00BF7BEC">
        <w:t xml:space="preserve">worker’s role in 1983 was not intended to revive the role of the Justice, but merely to broaden </w:t>
      </w:r>
    </w:p>
    <w:p w:rsidR="003130E4" w:rsidRDefault="003130E4" w:rsidP="003130E4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</w:t>
      </w:r>
      <w:r w:rsidR="00BF7BEC">
        <w:t xml:space="preserve">scope of the assessment process. In practice, however, they do tend to portray themselves as </w:t>
      </w:r>
    </w:p>
    <w:p w:rsidR="003130E4" w:rsidRDefault="003130E4" w:rsidP="003130E4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</w:t>
      </w:r>
      <w:r w:rsidR="00BF7BEC">
        <w:t xml:space="preserve">guardians of the patient’s liberties, and as they have received training in the law, and the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psychiatrists </w:t>
      </w:r>
      <w:r w:rsidR="00BF7BEC">
        <w:t xml:space="preserve">until very recently received none, it is accepted that they have the primary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responsibility to ensure </w:t>
      </w:r>
      <w:r w:rsidR="00BF7BEC">
        <w:t xml:space="preserve">the legal and procedural correctness of an admission. However, this is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essentially an administrative </w:t>
      </w:r>
      <w:r w:rsidR="00BF7BEC">
        <w:t xml:space="preserve">function, and one which is shared with the Mental Health Act Officer </w:t>
      </w:r>
    </w:p>
    <w:p w:rsidR="003130E4" w:rsidRDefault="003130E4" w:rsidP="003130E4">
      <w:pPr>
        <w:tabs>
          <w:tab w:val="left" w:pos="4700"/>
        </w:tabs>
        <w:spacing w:line="240" w:lineRule="auto"/>
      </w:pPr>
      <w:r>
        <w:t xml:space="preserve">who scrutinises the documents </w:t>
      </w:r>
      <w:r w:rsidR="00BF7BEC">
        <w:t xml:space="preserve">at the receiving hospital, and it does not of itself elevate the ASW to </w:t>
      </w:r>
    </w:p>
    <w:p w:rsidR="00BF7BEC" w:rsidRDefault="00BF7BEC" w:rsidP="003130E4">
      <w:pPr>
        <w:tabs>
          <w:tab w:val="left" w:pos="4700"/>
        </w:tabs>
        <w:spacing w:line="240" w:lineRule="auto"/>
      </w:pPr>
      <w:proofErr w:type="gramStart"/>
      <w:r>
        <w:t>a</w:t>
      </w:r>
      <w:proofErr w:type="gramEnd"/>
      <w:r>
        <w:t xml:space="preserve"> quasi- judicial role.</w:t>
      </w:r>
    </w:p>
    <w:p w:rsidR="000B1BAA" w:rsidRDefault="000B1BAA" w:rsidP="003130E4">
      <w:pPr>
        <w:tabs>
          <w:tab w:val="left" w:pos="4700"/>
        </w:tabs>
        <w:spacing w:line="240" w:lineRule="auto"/>
      </w:pPr>
    </w:p>
    <w:p w:rsidR="000B1BAA" w:rsidRDefault="000B1BAA" w:rsidP="00C4570D">
      <w:pPr>
        <w:tabs>
          <w:tab w:val="left" w:pos="4700"/>
        </w:tabs>
        <w:spacing w:line="240" w:lineRule="auto"/>
      </w:pPr>
      <w:r>
        <w:t>Nor can ASWs claim to be disinterested parties, which is an essential element of any such role.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The detention process is still “founded on the medical recommendations” and the ASW cannot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make his or her application until these have been completed, thus giving the appearance that the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lastRenderedPageBreak/>
        <w:t>doctors are the initiators of the process; however, the opposite is frequently the case. Most ASWs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are nowadays full-time mental health specialists, acting as care co-ordinators under the Care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Programme Approach and as after-care supervisors under the provisions of Section 25; indeed,</w:t>
      </w:r>
    </w:p>
    <w:p w:rsidR="000B1BAA" w:rsidRDefault="000B1BAA" w:rsidP="00C4570D">
      <w:pPr>
        <w:tabs>
          <w:tab w:val="left" w:pos="4700"/>
        </w:tabs>
        <w:spacing w:line="240" w:lineRule="auto"/>
      </w:pPr>
      <w:proofErr w:type="gramStart"/>
      <w:r>
        <w:t>this</w:t>
      </w:r>
      <w:proofErr w:type="gramEnd"/>
      <w:r>
        <w:t xml:space="preserve"> is desirable in order to maintain competence in the “social assessment” role and to meet the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criteria for continued approval. As a front-line practitioner, with a responsibility for the protection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of others as well as the patient, the ASW will frequently be the first to recognise the need for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compulsory action and may well be the main advocate for it; for instance, a recent independent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inquiry noted how an ASW had protested strongly to a psychiatrist at his refusal to detain a patient</w:t>
      </w:r>
    </w:p>
    <w:p w:rsidR="000B1BAA" w:rsidRDefault="000B1BAA" w:rsidP="00C4570D">
      <w:pPr>
        <w:tabs>
          <w:tab w:val="left" w:pos="4700"/>
        </w:tabs>
        <w:spacing w:line="240" w:lineRule="auto"/>
      </w:pPr>
      <w:r>
        <w:t>whom she considered to be dangerous.</w:t>
      </w:r>
      <w:r>
        <w:rPr>
          <w:rStyle w:val="FootnoteReference"/>
        </w:rPr>
        <w:footnoteReference w:customMarkFollows="1" w:id="27"/>
        <w:t>26</w:t>
      </w:r>
    </w:p>
    <w:p w:rsidR="001D0131" w:rsidRDefault="001D0131" w:rsidP="00C4570D">
      <w:pPr>
        <w:tabs>
          <w:tab w:val="left" w:pos="4700"/>
        </w:tabs>
        <w:spacing w:line="240" w:lineRule="auto"/>
      </w:pPr>
    </w:p>
    <w:p w:rsidR="001D0131" w:rsidRDefault="001D0131" w:rsidP="001D0131">
      <w:pPr>
        <w:tabs>
          <w:tab w:val="left" w:pos="4700"/>
        </w:tabs>
        <w:spacing w:line="240" w:lineRule="auto"/>
      </w:pPr>
      <w:r>
        <w:t>It could therefore be argued that an ASW is just as likely as a psychiatrist to apply the law in an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oppressive manner, and that the main safeguard against this is that the ASW and the psychiatrist</w:t>
      </w:r>
    </w:p>
    <w:p w:rsidR="001D0131" w:rsidRDefault="001D0131" w:rsidP="001D0131">
      <w:pPr>
        <w:tabs>
          <w:tab w:val="left" w:pos="4700"/>
        </w:tabs>
        <w:spacing w:line="240" w:lineRule="auto"/>
      </w:pPr>
      <w:proofErr w:type="gramStart"/>
      <w:r>
        <w:t>act</w:t>
      </w:r>
      <w:proofErr w:type="gramEnd"/>
      <w:r>
        <w:t xml:space="preserve"> as a check on each other; but this then raises the possibility of collusion or undue influence.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There has long been a debate within social work as to whether an ASW who is a close colleague of</w:t>
      </w:r>
    </w:p>
    <w:p w:rsidR="001D0131" w:rsidRDefault="001D0131" w:rsidP="001D0131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psychiatrist will be more, or less, effective in a “civil rights” role than an ASW from outside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the multi-disciplinary team, a debate which first surfaced in 1974 when the hospital-based PSWs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were transferred to local authority employment and therefore became eligible for appointment as</w:t>
      </w:r>
    </w:p>
    <w:p w:rsidR="001D0131" w:rsidRDefault="00C34625" w:rsidP="001D0131">
      <w:pPr>
        <w:tabs>
          <w:tab w:val="left" w:pos="4700"/>
        </w:tabs>
        <w:spacing w:line="240" w:lineRule="auto"/>
      </w:pPr>
      <w:r>
        <w:t>MWOs.</w:t>
      </w:r>
      <w:r>
        <w:rPr>
          <w:rStyle w:val="FootnoteReference"/>
        </w:rPr>
        <w:footnoteReference w:customMarkFollows="1" w:id="28"/>
        <w:t>27</w:t>
      </w:r>
      <w:r>
        <w:t xml:space="preserve"> </w:t>
      </w:r>
      <w:r w:rsidR="001D0131">
        <w:t>Many authorities were initially reluctant to appoint them as such, on the grounds that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they had traditionally been subservient to the psychiatrists within the hospital hierarchy and that,</w:t>
      </w:r>
    </w:p>
    <w:p w:rsidR="001D0131" w:rsidRDefault="001D0131" w:rsidP="001D0131">
      <w:pPr>
        <w:tabs>
          <w:tab w:val="left" w:pos="4700"/>
        </w:tabs>
        <w:spacing w:line="240" w:lineRule="auto"/>
      </w:pPr>
      <w:proofErr w:type="gramStart"/>
      <w:r>
        <w:t>in</w:t>
      </w:r>
      <w:proofErr w:type="gramEnd"/>
      <w:r>
        <w:t xml:space="preserve"> Gostin’s words, “the doctor’s status and authority may lead him to exercise an undue influence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on t</w:t>
      </w:r>
      <w:r w:rsidR="00C34625">
        <w:t>he social worker’s decisions.”</w:t>
      </w:r>
      <w:r w:rsidR="00C34625">
        <w:rPr>
          <w:rStyle w:val="FootnoteReference"/>
        </w:rPr>
        <w:footnoteReference w:customMarkFollows="1" w:id="29"/>
        <w:t>28</w:t>
      </w:r>
    </w:p>
    <w:p w:rsidR="00C34625" w:rsidRDefault="00C34625" w:rsidP="001D0131">
      <w:pPr>
        <w:tabs>
          <w:tab w:val="left" w:pos="4700"/>
        </w:tabs>
        <w:spacing w:line="240" w:lineRule="auto"/>
      </w:pPr>
    </w:p>
    <w:p w:rsidR="001D0131" w:rsidRDefault="001D0131" w:rsidP="001D0131">
      <w:pPr>
        <w:tabs>
          <w:tab w:val="left" w:pos="4700"/>
        </w:tabs>
        <w:spacing w:line="240" w:lineRule="auto"/>
      </w:pPr>
      <w:r>
        <w:t>However, the PSWs successfully persuaded BASW to support their case for appointment, on the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grounds that their expertise, plus the respect in which they (in stark contrast to their generic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colleagues) were held by the psychiatrists, enabled them to exercise a constructive influence behind</w:t>
      </w:r>
    </w:p>
    <w:p w:rsidR="001D0131" w:rsidRDefault="001D0131" w:rsidP="001D0131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scenes which would in practice be more effective than outright confrontation. Doubts</w:t>
      </w:r>
    </w:p>
    <w:p w:rsidR="001D0131" w:rsidRDefault="001D0131" w:rsidP="001D0131">
      <w:pPr>
        <w:tabs>
          <w:tab w:val="left" w:pos="4700"/>
        </w:tabs>
        <w:spacing w:line="240" w:lineRule="auto"/>
      </w:pPr>
      <w:r>
        <w:t>persisted, however, and in its evidence to the review of the 1959 Act BASW recommended that a</w:t>
      </w:r>
    </w:p>
    <w:p w:rsidR="001D0131" w:rsidRDefault="001D0131" w:rsidP="00487A69">
      <w:pPr>
        <w:tabs>
          <w:tab w:val="left" w:pos="4700"/>
        </w:tabs>
        <w:spacing w:line="240" w:lineRule="auto"/>
      </w:pPr>
      <w:r>
        <w:t>doctor and a social worker who were part of the same multi-disciplinary team should be</w:t>
      </w:r>
    </w:p>
    <w:p w:rsidR="001D0131" w:rsidRDefault="001D0131" w:rsidP="00487A69">
      <w:pPr>
        <w:tabs>
          <w:tab w:val="left" w:pos="4700"/>
        </w:tabs>
        <w:spacing w:line="240" w:lineRule="auto"/>
      </w:pPr>
      <w:r>
        <w:lastRenderedPageBreak/>
        <w:t>prohibited from acting jointly, as was already the case with tw</w:t>
      </w:r>
      <w:r w:rsidR="00C34625">
        <w:t>o doctors who worked together.</w:t>
      </w:r>
      <w:r w:rsidR="00C34625">
        <w:rPr>
          <w:rStyle w:val="FootnoteReference"/>
        </w:rPr>
        <w:footnoteReference w:customMarkFollows="1" w:id="30"/>
        <w:t>29</w:t>
      </w:r>
    </w:p>
    <w:p w:rsidR="001D0131" w:rsidRDefault="001D0131" w:rsidP="00487A69">
      <w:pPr>
        <w:tabs>
          <w:tab w:val="left" w:pos="4700"/>
        </w:tabs>
        <w:spacing w:line="240" w:lineRule="auto"/>
      </w:pPr>
      <w:r>
        <w:t>With the passage of time, the grounds for concern about “undue influence” have diminished - the</w:t>
      </w:r>
    </w:p>
    <w:p w:rsidR="001D0131" w:rsidRDefault="001D0131" w:rsidP="00487A69">
      <w:pPr>
        <w:tabs>
          <w:tab w:val="left" w:pos="4700"/>
        </w:tabs>
        <w:spacing w:line="240" w:lineRule="auto"/>
      </w:pPr>
      <w:proofErr w:type="gramStart"/>
      <w:r>
        <w:t>present</w:t>
      </w:r>
      <w:proofErr w:type="gramEnd"/>
      <w:r>
        <w:t xml:space="preserve"> generation of psychiatrists is less authoritarian, and the ASWs are better-trained and</w:t>
      </w:r>
    </w:p>
    <w:p w:rsidR="001D0131" w:rsidRDefault="001D0131" w:rsidP="00487A69">
      <w:pPr>
        <w:tabs>
          <w:tab w:val="left" w:pos="4700"/>
        </w:tabs>
        <w:spacing w:line="240" w:lineRule="auto"/>
      </w:pPr>
      <w:proofErr w:type="gramStart"/>
      <w:r>
        <w:t>more</w:t>
      </w:r>
      <w:proofErr w:type="gramEnd"/>
      <w:r>
        <w:t xml:space="preserve"> confident. However, as a consequence, the dangers of collusion have greatly increased, as</w:t>
      </w:r>
    </w:p>
    <w:p w:rsidR="001D0131" w:rsidRDefault="001D0131" w:rsidP="00487A69">
      <w:pPr>
        <w:tabs>
          <w:tab w:val="left" w:pos="4700"/>
        </w:tabs>
        <w:spacing w:line="240" w:lineRule="auto"/>
      </w:pPr>
      <w:proofErr w:type="gramStart"/>
      <w:r>
        <w:t>the</w:t>
      </w:r>
      <w:proofErr w:type="gramEnd"/>
      <w:r>
        <w:t xml:space="preserve"> ideological differences between the two professions have narrowed and multi-disciplinary</w:t>
      </w:r>
    </w:p>
    <w:p w:rsidR="001D0131" w:rsidRDefault="001D0131" w:rsidP="00487A69">
      <w:pPr>
        <w:tabs>
          <w:tab w:val="left" w:pos="4700"/>
        </w:tabs>
        <w:spacing w:line="240" w:lineRule="auto"/>
      </w:pPr>
      <w:r>
        <w:t>decision-making has become the norm rather than the exception. In many cases, psychiatrist and</w:t>
      </w:r>
    </w:p>
    <w:p w:rsidR="001D0131" w:rsidRDefault="001D0131" w:rsidP="00487A69">
      <w:pPr>
        <w:tabs>
          <w:tab w:val="left" w:pos="4700"/>
        </w:tabs>
        <w:spacing w:line="240" w:lineRule="auto"/>
      </w:pPr>
      <w:r>
        <w:t>ASW will have a close and mutually-dependent working relationship, in a joint service where they</w:t>
      </w:r>
    </w:p>
    <w:p w:rsidR="001D0131" w:rsidRDefault="001D0131" w:rsidP="00487A69">
      <w:pPr>
        <w:tabs>
          <w:tab w:val="left" w:pos="4700"/>
        </w:tabs>
        <w:spacing w:line="240" w:lineRule="auto"/>
      </w:pPr>
      <w:r>
        <w:t>share common management, and in such a situation it is difficult to see the ASW as being, in the</w:t>
      </w:r>
    </w:p>
    <w:p w:rsidR="00487A69" w:rsidRDefault="001D0131" w:rsidP="00487A69">
      <w:pPr>
        <w:tabs>
          <w:tab w:val="left" w:pos="4700"/>
        </w:tabs>
        <w:spacing w:line="240" w:lineRule="auto"/>
      </w:pPr>
      <w:r>
        <w:t>terms adopted by a recent White Paper of the Council of Europe, a “relevant independent</w:t>
      </w:r>
      <w:r w:rsidR="00487A69">
        <w:t xml:space="preserve"> </w:t>
      </w:r>
      <w:r w:rsidR="00487A69">
        <w:t xml:space="preserve">authority 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confirming involuntary placement or treatment” whose independence “could be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verified by the fact that it was a different authority than the one which proposed the measure and</w:t>
      </w:r>
    </w:p>
    <w:p w:rsidR="00487A69" w:rsidRDefault="00487A69" w:rsidP="00487A69">
      <w:pPr>
        <w:tabs>
          <w:tab w:val="left" w:pos="4700"/>
        </w:tabs>
        <w:spacing w:line="240" w:lineRule="auto"/>
      </w:pPr>
      <w:proofErr w:type="gramStart"/>
      <w:r>
        <w:t>by</w:t>
      </w:r>
      <w:proofErr w:type="gramEnd"/>
      <w:r>
        <w:t xml:space="preserve"> the fact that its decision was a sovereign decision not influenced by instructions from any</w:t>
      </w:r>
    </w:p>
    <w:p w:rsidR="001D0131" w:rsidRDefault="00487A69" w:rsidP="00487A69">
      <w:pPr>
        <w:tabs>
          <w:tab w:val="left" w:pos="4700"/>
        </w:tabs>
        <w:spacing w:line="240" w:lineRule="auto"/>
      </w:pPr>
      <w:r>
        <w:t>source whatsoever.</w:t>
      </w:r>
      <w:r>
        <w:rPr>
          <w:rStyle w:val="FootnoteReference"/>
        </w:rPr>
        <w:footnoteReference w:customMarkFollows="1" w:id="31"/>
        <w:t>30</w:t>
      </w:r>
    </w:p>
    <w:p w:rsidR="00487A69" w:rsidRDefault="00487A69" w:rsidP="00487A69">
      <w:pPr>
        <w:tabs>
          <w:tab w:val="left" w:pos="4700"/>
        </w:tabs>
        <w:spacing w:line="240" w:lineRule="auto"/>
      </w:pPr>
    </w:p>
    <w:p w:rsidR="00487A69" w:rsidRDefault="00487A69" w:rsidP="00487A69">
      <w:pPr>
        <w:tabs>
          <w:tab w:val="left" w:pos="4700"/>
        </w:tabs>
        <w:spacing w:line="240" w:lineRule="auto"/>
      </w:pPr>
      <w:r>
        <w:t>This then raises the question as to whether such an “independent authority” would in fact be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needed at the initial stage under new legislation in which the final decision on compulsion would</w:t>
      </w:r>
    </w:p>
    <w:p w:rsidR="00487A69" w:rsidRDefault="00487A69" w:rsidP="00487A69">
      <w:pPr>
        <w:tabs>
          <w:tab w:val="left" w:pos="4700"/>
        </w:tabs>
        <w:spacing w:line="240" w:lineRule="auto"/>
      </w:pPr>
      <w:proofErr w:type="gramStart"/>
      <w:r>
        <w:t>be</w:t>
      </w:r>
      <w:proofErr w:type="gramEnd"/>
      <w:r>
        <w:t xml:space="preserve"> taken by a Tribunal. The Expert Committee, in its original proposals, suggested that in view of</w:t>
      </w:r>
    </w:p>
    <w:p w:rsidR="00487A69" w:rsidRDefault="00487A69" w:rsidP="00487A69">
      <w:pPr>
        <w:tabs>
          <w:tab w:val="left" w:pos="4700"/>
        </w:tabs>
        <w:spacing w:line="240" w:lineRule="auto"/>
      </w:pPr>
      <w:proofErr w:type="gramStart"/>
      <w:r>
        <w:t>its</w:t>
      </w:r>
      <w:proofErr w:type="gramEnd"/>
      <w:r>
        <w:t xml:space="preserve"> recommendation that there should be a Tribunal hearing after seven days, “it may be less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important to demand independence” of the ASW vis-a-vis the doctor.</w:t>
      </w:r>
      <w:r>
        <w:rPr>
          <w:rStyle w:val="FootnoteReference"/>
        </w:rPr>
        <w:footnoteReference w:customMarkFollows="1" w:id="32"/>
        <w:t>31</w:t>
      </w:r>
      <w:r>
        <w:t xml:space="preserve"> However, the subsequent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Green Paper casts doubt on the practicability of this timescale, opening the possibility that the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admission might not be confirmed by a Tribunal until 14 days or even longer (and which would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mean in practice that a high proportion of admissions would not be confirmed at all, since the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patient would by then have been discharged or made informal.) This is surely too long a period,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and would not meet the requirement for timeliness in the Council of Europe White Paper, which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envisages that compulsion should be confirmed immediately other than in “an emergency</w:t>
      </w:r>
    </w:p>
    <w:p w:rsidR="00487A69" w:rsidRDefault="00487A69" w:rsidP="00487A69">
      <w:pPr>
        <w:tabs>
          <w:tab w:val="left" w:pos="4700"/>
        </w:tabs>
        <w:spacing w:line="240" w:lineRule="auto"/>
      </w:pPr>
      <w:r>
        <w:t>situation.”</w:t>
      </w:r>
      <w:r>
        <w:rPr>
          <w:rStyle w:val="FootnoteReference"/>
        </w:rPr>
        <w:footnoteReference w:customMarkFollows="1" w:id="33"/>
        <w:t>32</w:t>
      </w:r>
    </w:p>
    <w:p w:rsidR="00487A69" w:rsidRDefault="00487A69" w:rsidP="00487A69">
      <w:pPr>
        <w:tabs>
          <w:tab w:val="left" w:pos="4700"/>
        </w:tabs>
        <w:spacing w:line="240" w:lineRule="auto"/>
      </w:pPr>
    </w:p>
    <w:p w:rsidR="00487A69" w:rsidRDefault="00487A69" w:rsidP="0030323D">
      <w:pPr>
        <w:tabs>
          <w:tab w:val="left" w:pos="4700"/>
        </w:tabs>
        <w:spacing w:line="240" w:lineRule="auto"/>
      </w:pPr>
      <w:r>
        <w:lastRenderedPageBreak/>
        <w:t>This points to the need to recast the present role in an explicitly quasi-judicial form. The present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training, and the statutory duty set out in Section 13 of the present Act, are not inappropriate to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this - what is needed is a greater degree of demonstrable independence and detachment, firstly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from the psychiatrist and secondly from the body or bodies providing the treatment and care. In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order to ensure the former it might be sufficient simply to enact BASW’s 1977 recommendation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that the ASW and psychiatrist must come from different multi-disciplinary teams, but this would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not meet the second requirement in jointly-managed services or “Care Trusts”; the most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practicable way of achieving this would be to make the ASW in respect of his or her statutory role,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accountable to an external body which is not a service provider. The obvious candidates for this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would be either the Mental Health Act Commission or its successor body, or the local Health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Authorities or Commissions. In the latter case, it would be feasible in the new arrangements under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the Health Act 1999 to make the ASW service a jointly-commissioned service, thus retaining the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local government connection.</w:t>
      </w:r>
    </w:p>
    <w:p w:rsidR="002177AC" w:rsidRDefault="002177AC" w:rsidP="0030323D">
      <w:pPr>
        <w:tabs>
          <w:tab w:val="left" w:pos="4700"/>
        </w:tabs>
        <w:spacing w:line="240" w:lineRule="auto"/>
      </w:pPr>
    </w:p>
    <w:p w:rsidR="00487A69" w:rsidRDefault="00487A69" w:rsidP="0030323D">
      <w:pPr>
        <w:tabs>
          <w:tab w:val="left" w:pos="4700"/>
        </w:tabs>
        <w:spacing w:line="240" w:lineRule="auto"/>
      </w:pPr>
      <w:r>
        <w:t>This would in turn make it easier both to contemplate the extension of the role to CPNs and to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resolve the question of personal liability. Although there are questions about the appropriateness</w:t>
      </w:r>
    </w:p>
    <w:p w:rsidR="00487A69" w:rsidRDefault="00487A69" w:rsidP="0030323D">
      <w:pPr>
        <w:tabs>
          <w:tab w:val="left" w:pos="4700"/>
        </w:tabs>
        <w:spacing w:line="240" w:lineRule="auto"/>
      </w:pPr>
      <w:proofErr w:type="gramStart"/>
      <w:r>
        <w:t>of</w:t>
      </w:r>
      <w:proofErr w:type="gramEnd"/>
      <w:r>
        <w:t xml:space="preserve"> their training and experience, the strongest case against the inclusion of CPNs at present is that</w:t>
      </w:r>
    </w:p>
    <w:p w:rsidR="00487A69" w:rsidRDefault="00487A69" w:rsidP="0030323D">
      <w:pPr>
        <w:tabs>
          <w:tab w:val="left" w:pos="4700"/>
        </w:tabs>
        <w:spacing w:line="240" w:lineRule="auto"/>
      </w:pPr>
      <w:proofErr w:type="gramStart"/>
      <w:r>
        <w:t>as</w:t>
      </w:r>
      <w:proofErr w:type="gramEnd"/>
      <w:r>
        <w:t xml:space="preserve"> Trust employees there is not even a nominal separation between them, the psychiatrists and the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hospital, and that their terms of employment require them to follow medical instructions on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clinical matters.</w:t>
      </w:r>
    </w:p>
    <w:p w:rsidR="002177AC" w:rsidRDefault="002177AC" w:rsidP="0030323D">
      <w:pPr>
        <w:tabs>
          <w:tab w:val="left" w:pos="4700"/>
        </w:tabs>
        <w:spacing w:line="240" w:lineRule="auto"/>
      </w:pPr>
    </w:p>
    <w:p w:rsidR="00487A69" w:rsidRDefault="00487A69" w:rsidP="0030323D">
      <w:pPr>
        <w:tabs>
          <w:tab w:val="left" w:pos="4700"/>
        </w:tabs>
        <w:spacing w:line="240" w:lineRule="auto"/>
      </w:pPr>
      <w:r>
        <w:t>In respect of personal liability, it seems clear that the nature of the judgements required, and the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fact that they must be made “on the spot,” without reference to management, is incompatible with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corporate responsibility. Health Authorities, however, have much less difficulty than does local</w:t>
      </w:r>
    </w:p>
    <w:p w:rsidR="00487A69" w:rsidRDefault="00487A69" w:rsidP="0030323D">
      <w:pPr>
        <w:tabs>
          <w:tab w:val="left" w:pos="4700"/>
        </w:tabs>
        <w:spacing w:line="240" w:lineRule="auto"/>
      </w:pPr>
      <w:r>
        <w:t>government with the issue of employees exercising personal judgement and having personal</w:t>
      </w:r>
    </w:p>
    <w:p w:rsidR="002177AC" w:rsidRDefault="002177AC" w:rsidP="0030323D">
      <w:pPr>
        <w:tabs>
          <w:tab w:val="left" w:pos="4700"/>
        </w:tabs>
        <w:spacing w:line="240" w:lineRule="auto"/>
      </w:pPr>
      <w:r>
        <w:t>liability, and it should be relatively easy within such a framework to give ASWs or their successors</w:t>
      </w:r>
    </w:p>
    <w:p w:rsidR="002177AC" w:rsidRDefault="002177AC" w:rsidP="0030323D">
      <w:pPr>
        <w:tabs>
          <w:tab w:val="left" w:pos="4700"/>
        </w:tabs>
        <w:spacing w:line="240" w:lineRule="auto"/>
      </w:pPr>
      <w:r>
        <w:t xml:space="preserve">both the status and the degree of indemnity which would be necessary for them to act in a </w:t>
      </w:r>
    </w:p>
    <w:p w:rsidR="002177AC" w:rsidRDefault="002177AC" w:rsidP="0030323D">
      <w:pPr>
        <w:tabs>
          <w:tab w:val="left" w:pos="4700"/>
        </w:tabs>
        <w:spacing w:line="240" w:lineRule="auto"/>
      </w:pPr>
      <w:proofErr w:type="spellStart"/>
      <w:proofErr w:type="gramStart"/>
      <w:r>
        <w:t>quasijudicial</w:t>
      </w:r>
      <w:proofErr w:type="spellEnd"/>
      <w:proofErr w:type="gramEnd"/>
      <w:r>
        <w:t xml:space="preserve"> </w:t>
      </w:r>
      <w:r>
        <w:t>capacity.</w:t>
      </w:r>
    </w:p>
    <w:p w:rsidR="00B676F3" w:rsidRDefault="00B676F3" w:rsidP="0030323D">
      <w:pPr>
        <w:tabs>
          <w:tab w:val="left" w:pos="4700"/>
        </w:tabs>
        <w:spacing w:line="240" w:lineRule="auto"/>
      </w:pPr>
      <w:bookmarkStart w:id="0" w:name="_GoBack"/>
      <w:bookmarkEnd w:id="0"/>
    </w:p>
    <w:p w:rsidR="002177AC" w:rsidRDefault="002177AC" w:rsidP="0030323D">
      <w:pPr>
        <w:tabs>
          <w:tab w:val="left" w:pos="4700"/>
        </w:tabs>
        <w:spacing w:line="240" w:lineRule="auto"/>
      </w:pPr>
      <w:r>
        <w:t>Whatever the final outcome, it is essential that the role of the ASW or of any successor should be</w:t>
      </w:r>
    </w:p>
    <w:p w:rsidR="002177AC" w:rsidRDefault="002177AC" w:rsidP="0030323D">
      <w:pPr>
        <w:tabs>
          <w:tab w:val="left" w:pos="4700"/>
        </w:tabs>
        <w:spacing w:line="240" w:lineRule="auto"/>
      </w:pPr>
      <w:r>
        <w:lastRenderedPageBreak/>
        <w:t>properly thought-through and redefined in a way which is both clear and internally consistent.</w:t>
      </w:r>
    </w:p>
    <w:p w:rsidR="002177AC" w:rsidRDefault="002177AC" w:rsidP="0030323D">
      <w:pPr>
        <w:tabs>
          <w:tab w:val="left" w:pos="4700"/>
        </w:tabs>
        <w:spacing w:line="240" w:lineRule="auto"/>
      </w:pPr>
      <w:r>
        <w:t>The present role, designed originally for an autonomous Poor Law official in the days of chains</w:t>
      </w:r>
    </w:p>
    <w:p w:rsidR="002177AC" w:rsidRDefault="002177AC" w:rsidP="0030323D">
      <w:pPr>
        <w:tabs>
          <w:tab w:val="left" w:pos="4700"/>
        </w:tabs>
        <w:spacing w:line="240" w:lineRule="auto"/>
      </w:pPr>
      <w:r>
        <w:t>and madhouses, is an amalgam of legal, professional, administrative and practical functions which</w:t>
      </w:r>
    </w:p>
    <w:p w:rsidR="002177AC" w:rsidRDefault="002177AC" w:rsidP="0030323D">
      <w:pPr>
        <w:tabs>
          <w:tab w:val="left" w:pos="4700"/>
        </w:tabs>
        <w:spacing w:line="240" w:lineRule="auto"/>
      </w:pPr>
      <w:r>
        <w:t>have accumulated on a largely ad hoc basis over two centuries, and which do not sit comfortably</w:t>
      </w:r>
    </w:p>
    <w:p w:rsidR="002177AC" w:rsidRDefault="002177AC" w:rsidP="0030323D">
      <w:pPr>
        <w:tabs>
          <w:tab w:val="left" w:pos="4700"/>
        </w:tabs>
        <w:spacing w:line="240" w:lineRule="auto"/>
      </w:pPr>
      <w:proofErr w:type="gramStart"/>
      <w:r>
        <w:t>on</w:t>
      </w:r>
      <w:proofErr w:type="gramEnd"/>
      <w:r>
        <w:t xml:space="preserve"> the shoulders of a modern social worker in a present-day mental health service.</w:t>
      </w:r>
    </w:p>
    <w:p w:rsidR="00601729" w:rsidRDefault="00601729" w:rsidP="0030323D">
      <w:pPr>
        <w:tabs>
          <w:tab w:val="left" w:pos="4700"/>
        </w:tabs>
        <w:spacing w:line="240" w:lineRule="auto"/>
      </w:pPr>
    </w:p>
    <w:p w:rsidR="00601729" w:rsidRDefault="00601729" w:rsidP="0030323D">
      <w:pPr>
        <w:tabs>
          <w:tab w:val="left" w:pos="4700"/>
        </w:tabs>
        <w:spacing w:line="240" w:lineRule="auto"/>
      </w:pPr>
    </w:p>
    <w:p w:rsidR="00601729" w:rsidRDefault="00601729" w:rsidP="00BF7BEC">
      <w:pPr>
        <w:tabs>
          <w:tab w:val="left" w:pos="4700"/>
        </w:tabs>
        <w:spacing w:line="240" w:lineRule="auto"/>
      </w:pPr>
    </w:p>
    <w:p w:rsidR="002A6A31" w:rsidRDefault="002A6A31" w:rsidP="00BF7BEC">
      <w:pPr>
        <w:spacing w:line="240" w:lineRule="auto"/>
      </w:pPr>
    </w:p>
    <w:p w:rsidR="002A6A31" w:rsidRDefault="002A6A31" w:rsidP="00BF7BEC">
      <w:pPr>
        <w:spacing w:line="240" w:lineRule="auto"/>
      </w:pPr>
    </w:p>
    <w:p w:rsidR="002A6A31" w:rsidRDefault="002A6A31" w:rsidP="0095302A">
      <w:pPr>
        <w:spacing w:line="240" w:lineRule="auto"/>
      </w:pPr>
    </w:p>
    <w:p w:rsidR="002A6A31" w:rsidRDefault="002A6A31" w:rsidP="0095302A">
      <w:pPr>
        <w:spacing w:line="240" w:lineRule="auto"/>
      </w:pPr>
    </w:p>
    <w:sectPr w:rsidR="002A6A31" w:rsidSect="00E2034D">
      <w:footnotePr>
        <w:numStart w:val="7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5E" w:rsidRDefault="00850C5E" w:rsidP="00850C5E">
      <w:pPr>
        <w:spacing w:after="0" w:line="240" w:lineRule="auto"/>
      </w:pPr>
      <w:r>
        <w:separator/>
      </w:r>
    </w:p>
  </w:endnote>
  <w:endnote w:type="continuationSeparator" w:id="0">
    <w:p w:rsidR="00850C5E" w:rsidRDefault="00850C5E" w:rsidP="0085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5E" w:rsidRDefault="00850C5E" w:rsidP="00850C5E">
      <w:pPr>
        <w:spacing w:after="0" w:line="240" w:lineRule="auto"/>
      </w:pPr>
      <w:r>
        <w:separator/>
      </w:r>
    </w:p>
  </w:footnote>
  <w:footnote w:type="continuationSeparator" w:id="0">
    <w:p w:rsidR="00850C5E" w:rsidRDefault="00850C5E" w:rsidP="00850C5E">
      <w:pPr>
        <w:spacing w:after="0" w:line="240" w:lineRule="auto"/>
      </w:pPr>
      <w:r>
        <w:continuationSeparator/>
      </w:r>
    </w:p>
  </w:footnote>
  <w:footnote w:id="1">
    <w:p w:rsidR="00850C5E" w:rsidRPr="00391B54" w:rsidRDefault="00850C5E" w:rsidP="00391B54">
      <w:pPr>
        <w:pStyle w:val="FootnoteTex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 w:rsidR="00391B54" w:rsidRPr="00391B54">
        <w:rPr>
          <w:sz w:val="16"/>
        </w:rPr>
        <w:t>Mental Welfare Off</w:t>
      </w:r>
      <w:r w:rsidR="00391B54">
        <w:rPr>
          <w:sz w:val="16"/>
        </w:rPr>
        <w:t xml:space="preserve">icer and Approved Social Worker </w:t>
      </w:r>
      <w:r w:rsidR="00391B54" w:rsidRPr="00391B54">
        <w:rPr>
          <w:sz w:val="16"/>
        </w:rPr>
        <w:t>for 28 years, includi</w:t>
      </w:r>
      <w:r w:rsidR="00391B54">
        <w:rPr>
          <w:sz w:val="16"/>
        </w:rPr>
        <w:t xml:space="preserve">ng service on the Mental Health </w:t>
      </w:r>
      <w:r w:rsidR="00391B54" w:rsidRPr="00391B54">
        <w:rPr>
          <w:sz w:val="16"/>
        </w:rPr>
        <w:t>Committee of the British</w:t>
      </w:r>
      <w:r w:rsidR="00391B54">
        <w:rPr>
          <w:sz w:val="16"/>
        </w:rPr>
        <w:t xml:space="preserve"> Association of Social Workers, </w:t>
      </w:r>
      <w:r w:rsidR="00391B54" w:rsidRPr="00391B54">
        <w:rPr>
          <w:sz w:val="16"/>
        </w:rPr>
        <w:t>the Menta</w:t>
      </w:r>
      <w:r w:rsidR="00391B54">
        <w:rPr>
          <w:sz w:val="16"/>
        </w:rPr>
        <w:t xml:space="preserve">l Health Act Commission and the </w:t>
      </w:r>
      <w:r w:rsidR="00391B54" w:rsidRPr="00391B54">
        <w:rPr>
          <w:sz w:val="16"/>
        </w:rPr>
        <w:t>Association of Dire</w:t>
      </w:r>
      <w:r w:rsidR="00391B54">
        <w:rPr>
          <w:sz w:val="16"/>
        </w:rPr>
        <w:t xml:space="preserve">ctors of Social Services Mental </w:t>
      </w:r>
      <w:r w:rsidR="00391B54" w:rsidRPr="00391B54">
        <w:rPr>
          <w:sz w:val="16"/>
        </w:rPr>
        <w:t>Health Strategy Group</w:t>
      </w:r>
    </w:p>
  </w:footnote>
  <w:footnote w:id="2">
    <w:p w:rsidR="00391B54" w:rsidRPr="007A2CD9" w:rsidRDefault="00391B54" w:rsidP="007A2CD9">
      <w:pPr>
        <w:pStyle w:val="FootnoteText"/>
        <w:rPr>
          <w:sz w:val="16"/>
        </w:rPr>
      </w:pPr>
      <w:r>
        <w:rPr>
          <w:rStyle w:val="FootnoteReference"/>
        </w:rPr>
        <w:t>1</w:t>
      </w:r>
      <w:r>
        <w:t xml:space="preserve"> </w:t>
      </w:r>
      <w:r w:rsidR="007A2CD9" w:rsidRPr="007A2CD9">
        <w:rPr>
          <w:sz w:val="16"/>
        </w:rPr>
        <w:t>Department of Hea</w:t>
      </w:r>
      <w:r w:rsidR="007A2CD9">
        <w:rPr>
          <w:sz w:val="16"/>
        </w:rPr>
        <w:t xml:space="preserve">lth 1999, “Report of the Expert </w:t>
      </w:r>
      <w:r w:rsidR="007A2CD9" w:rsidRPr="007A2CD9">
        <w:rPr>
          <w:sz w:val="16"/>
        </w:rPr>
        <w:t>Committee: Review</w:t>
      </w:r>
      <w:r w:rsidR="007A2CD9">
        <w:rPr>
          <w:sz w:val="16"/>
        </w:rPr>
        <w:t xml:space="preserve"> of the Mental Health Act 1983” </w:t>
      </w:r>
      <w:r w:rsidR="007A2CD9" w:rsidRPr="007A2CD9">
        <w:rPr>
          <w:sz w:val="16"/>
        </w:rPr>
        <w:t>paras. 5.11 - 5.13</w:t>
      </w:r>
    </w:p>
  </w:footnote>
  <w:footnote w:id="3">
    <w:p w:rsidR="007A2CD9" w:rsidRPr="007A2CD9" w:rsidRDefault="007A2CD9" w:rsidP="007A2CD9">
      <w:pPr>
        <w:pStyle w:val="FootnoteText"/>
        <w:rPr>
          <w:sz w:val="16"/>
        </w:rPr>
      </w:pPr>
      <w:r>
        <w:rPr>
          <w:rStyle w:val="FootnoteReference"/>
        </w:rPr>
        <w:t>2</w:t>
      </w:r>
      <w:r>
        <w:t xml:space="preserve"> </w:t>
      </w:r>
      <w:r w:rsidRPr="007A2CD9">
        <w:rPr>
          <w:sz w:val="16"/>
        </w:rPr>
        <w:t xml:space="preserve">Jones, K. 1972 </w:t>
      </w:r>
      <w:r>
        <w:rPr>
          <w:sz w:val="16"/>
        </w:rPr>
        <w:t xml:space="preserve">“A History of the Mental Health </w:t>
      </w:r>
      <w:r w:rsidRPr="007A2CD9">
        <w:rPr>
          <w:sz w:val="16"/>
        </w:rPr>
        <w:t>Services” Routledge.</w:t>
      </w:r>
    </w:p>
  </w:footnote>
  <w:footnote w:id="4">
    <w:p w:rsidR="007A2CD9" w:rsidRPr="007A2CD9" w:rsidRDefault="007A2CD9" w:rsidP="007A2CD9">
      <w:pPr>
        <w:pStyle w:val="FootnoteText"/>
        <w:rPr>
          <w:sz w:val="16"/>
        </w:rPr>
      </w:pPr>
      <w:r>
        <w:rPr>
          <w:rStyle w:val="FootnoteReference"/>
        </w:rPr>
        <w:t>3</w:t>
      </w:r>
      <w:r>
        <w:t xml:space="preserve"> </w:t>
      </w:r>
      <w:r w:rsidRPr="007A2CD9">
        <w:rPr>
          <w:sz w:val="16"/>
        </w:rPr>
        <w:t>Hadden’s Relieving Officer’s Handbook, 1935 edi</w:t>
      </w:r>
      <w:r>
        <w:rPr>
          <w:sz w:val="16"/>
        </w:rPr>
        <w:t xml:space="preserve">tion, </w:t>
      </w:r>
      <w:r w:rsidRPr="007A2CD9">
        <w:rPr>
          <w:sz w:val="16"/>
        </w:rPr>
        <w:t>Chapter XI</w:t>
      </w:r>
    </w:p>
  </w:footnote>
  <w:footnote w:id="5">
    <w:p w:rsidR="007A2CD9" w:rsidRDefault="007A2CD9">
      <w:pPr>
        <w:pStyle w:val="FootnoteText"/>
      </w:pPr>
      <w:r>
        <w:rPr>
          <w:rStyle w:val="FootnoteReference"/>
        </w:rPr>
        <w:t>4</w:t>
      </w:r>
      <w:r>
        <w:t xml:space="preserve"> </w:t>
      </w:r>
      <w:r w:rsidRPr="007A2CD9">
        <w:rPr>
          <w:sz w:val="16"/>
        </w:rPr>
        <w:t>Jones, K. supra</w:t>
      </w:r>
    </w:p>
  </w:footnote>
  <w:footnote w:id="6">
    <w:p w:rsidR="007A2CD9" w:rsidRPr="007A2CD9" w:rsidRDefault="007A2CD9" w:rsidP="007A2CD9">
      <w:pPr>
        <w:pStyle w:val="FootnoteText"/>
        <w:rPr>
          <w:sz w:val="16"/>
        </w:rPr>
      </w:pPr>
      <w:r>
        <w:rPr>
          <w:rStyle w:val="FootnoteReference"/>
        </w:rPr>
        <w:t>5</w:t>
      </w:r>
      <w:r>
        <w:t xml:space="preserve"> </w:t>
      </w:r>
      <w:r w:rsidRPr="007A2CD9">
        <w:rPr>
          <w:sz w:val="16"/>
        </w:rPr>
        <w:t>Jones, K. 1961 “M</w:t>
      </w:r>
      <w:r>
        <w:rPr>
          <w:sz w:val="16"/>
        </w:rPr>
        <w:t xml:space="preserve">ental Health and Social Policy” </w:t>
      </w:r>
      <w:r w:rsidRPr="007A2CD9">
        <w:rPr>
          <w:sz w:val="16"/>
        </w:rPr>
        <w:t>p.161, Routledge</w:t>
      </w:r>
    </w:p>
  </w:footnote>
  <w:footnote w:id="7">
    <w:p w:rsidR="007A2CD9" w:rsidRPr="007A2CD9" w:rsidRDefault="007A2CD9" w:rsidP="007A2CD9">
      <w:pPr>
        <w:pStyle w:val="FootnoteText"/>
        <w:rPr>
          <w:sz w:val="16"/>
        </w:rPr>
      </w:pPr>
      <w:r>
        <w:rPr>
          <w:rStyle w:val="FootnoteReference"/>
        </w:rPr>
        <w:t>6</w:t>
      </w:r>
      <w:r>
        <w:t xml:space="preserve"> </w:t>
      </w:r>
      <w:r w:rsidRPr="007A2CD9">
        <w:rPr>
          <w:sz w:val="16"/>
        </w:rPr>
        <w:t>HMSO 1957 Royal</w:t>
      </w:r>
      <w:r>
        <w:rPr>
          <w:sz w:val="16"/>
        </w:rPr>
        <w:t xml:space="preserve"> Commission on the Law Relating </w:t>
      </w:r>
      <w:r w:rsidRPr="007A2CD9">
        <w:rPr>
          <w:sz w:val="16"/>
        </w:rPr>
        <w:t>to Mental Illness an</w:t>
      </w:r>
      <w:r>
        <w:rPr>
          <w:sz w:val="16"/>
        </w:rPr>
        <w:t xml:space="preserve">d Mental Deficiency, Minutes of </w:t>
      </w:r>
      <w:r w:rsidRPr="007A2CD9">
        <w:rPr>
          <w:sz w:val="16"/>
        </w:rPr>
        <w:t>Evidence, Q5383</w:t>
      </w:r>
    </w:p>
  </w:footnote>
  <w:footnote w:id="8">
    <w:p w:rsidR="00A45CDE" w:rsidRDefault="00A45CDE">
      <w:pPr>
        <w:pStyle w:val="FootnoteText"/>
      </w:pPr>
      <w:r>
        <w:rPr>
          <w:rStyle w:val="FootnoteReference"/>
        </w:rPr>
        <w:t>7</w:t>
      </w:r>
      <w:r>
        <w:t xml:space="preserve"> </w:t>
      </w:r>
      <w:r w:rsidRPr="00A45CDE">
        <w:rPr>
          <w:sz w:val="16"/>
        </w:rPr>
        <w:t>Ibid. Q4916</w:t>
      </w:r>
    </w:p>
  </w:footnote>
  <w:footnote w:id="9">
    <w:p w:rsidR="00A45CDE" w:rsidRDefault="00A45CDE">
      <w:pPr>
        <w:pStyle w:val="FootnoteText"/>
      </w:pPr>
      <w:r>
        <w:rPr>
          <w:rStyle w:val="FootnoteReference"/>
        </w:rPr>
        <w:t>8</w:t>
      </w:r>
      <w:r>
        <w:t xml:space="preserve"> </w:t>
      </w:r>
      <w:r w:rsidRPr="00A45CDE">
        <w:rPr>
          <w:sz w:val="16"/>
        </w:rPr>
        <w:t>Ibid. Q758</w:t>
      </w:r>
    </w:p>
  </w:footnote>
  <w:footnote w:id="10">
    <w:p w:rsidR="00A45CDE" w:rsidRDefault="00A45CDE">
      <w:pPr>
        <w:pStyle w:val="FootnoteText"/>
      </w:pPr>
      <w:r>
        <w:rPr>
          <w:rStyle w:val="FootnoteReference"/>
        </w:rPr>
        <w:t>9</w:t>
      </w:r>
      <w:r>
        <w:t xml:space="preserve"> </w:t>
      </w:r>
      <w:r w:rsidRPr="00A45CDE">
        <w:rPr>
          <w:sz w:val="16"/>
        </w:rPr>
        <w:t>Buxton v. Jayne (1960) 1 W.L.R.783</w:t>
      </w:r>
    </w:p>
  </w:footnote>
  <w:footnote w:id="11">
    <w:p w:rsidR="00A45CDE" w:rsidRPr="00A45CDE" w:rsidRDefault="00A45CDE" w:rsidP="00A45CDE">
      <w:pPr>
        <w:pStyle w:val="FootnoteText"/>
        <w:tabs>
          <w:tab w:val="left" w:pos="761"/>
        </w:tabs>
        <w:rPr>
          <w:sz w:val="16"/>
        </w:rPr>
      </w:pPr>
      <w:r>
        <w:rPr>
          <w:rStyle w:val="FootnoteReference"/>
        </w:rPr>
        <w:t>10</w:t>
      </w:r>
      <w:r>
        <w:t xml:space="preserve"> </w:t>
      </w:r>
      <w:r w:rsidRPr="00A45CDE">
        <w:rPr>
          <w:sz w:val="16"/>
        </w:rPr>
        <w:t xml:space="preserve">Cmnd 169, Report of </w:t>
      </w:r>
      <w:r>
        <w:rPr>
          <w:sz w:val="16"/>
        </w:rPr>
        <w:t xml:space="preserve">the Royal Commission on the Law </w:t>
      </w:r>
      <w:r w:rsidRPr="00A45CDE">
        <w:rPr>
          <w:sz w:val="16"/>
        </w:rPr>
        <w:t>Relating to Mental</w:t>
      </w:r>
      <w:r>
        <w:rPr>
          <w:sz w:val="16"/>
        </w:rPr>
        <w:t xml:space="preserve"> Illness and Mental Deficiency, </w:t>
      </w:r>
      <w:r w:rsidRPr="00A45CDE">
        <w:rPr>
          <w:sz w:val="16"/>
        </w:rPr>
        <w:t>1954-57 Appendix IV</w:t>
      </w:r>
      <w:r w:rsidRPr="00A45CDE">
        <w:rPr>
          <w:sz w:val="16"/>
        </w:rPr>
        <w:tab/>
      </w:r>
    </w:p>
  </w:footnote>
  <w:footnote w:id="12">
    <w:p w:rsidR="00DD1714" w:rsidRDefault="00DD1714">
      <w:pPr>
        <w:pStyle w:val="FootnoteText"/>
      </w:pPr>
      <w:r>
        <w:rPr>
          <w:rStyle w:val="FootnoteReference"/>
        </w:rPr>
        <w:t>11</w:t>
      </w:r>
      <w:r>
        <w:t xml:space="preserve"> </w:t>
      </w:r>
      <w:r w:rsidRPr="00DD1714">
        <w:rPr>
          <w:sz w:val="16"/>
        </w:rPr>
        <w:t>Cmnd. 169 Ibid. para 404</w:t>
      </w:r>
    </w:p>
  </w:footnote>
  <w:footnote w:id="13">
    <w:p w:rsidR="007648E1" w:rsidRPr="007648E1" w:rsidRDefault="007648E1" w:rsidP="007648E1">
      <w:pPr>
        <w:pStyle w:val="FootnoteText"/>
        <w:rPr>
          <w:sz w:val="16"/>
        </w:rPr>
      </w:pPr>
      <w:r>
        <w:rPr>
          <w:rStyle w:val="FootnoteReference"/>
        </w:rPr>
        <w:t>12</w:t>
      </w:r>
      <w:r>
        <w:t xml:space="preserve"> </w:t>
      </w:r>
      <w:r w:rsidRPr="007648E1">
        <w:rPr>
          <w:sz w:val="16"/>
        </w:rPr>
        <w:t>Cmnd. 3703, R</w:t>
      </w:r>
      <w:r>
        <w:rPr>
          <w:sz w:val="16"/>
        </w:rPr>
        <w:t xml:space="preserve">eport of the Committee on Local </w:t>
      </w:r>
      <w:r w:rsidRPr="007648E1">
        <w:rPr>
          <w:sz w:val="16"/>
        </w:rPr>
        <w:t>Authority and Allie</w:t>
      </w:r>
      <w:r>
        <w:rPr>
          <w:sz w:val="16"/>
        </w:rPr>
        <w:t xml:space="preserve">d Personal Social Services 1968 </w:t>
      </w:r>
      <w:r w:rsidRPr="007648E1">
        <w:rPr>
          <w:sz w:val="16"/>
        </w:rPr>
        <w:t>(Seebohm Report) Appendix F para 273</w:t>
      </w:r>
    </w:p>
  </w:footnote>
  <w:footnote w:id="14">
    <w:p w:rsidR="0064073D" w:rsidRDefault="0064073D">
      <w:pPr>
        <w:pStyle w:val="FootnoteText"/>
      </w:pPr>
      <w:r>
        <w:rPr>
          <w:rStyle w:val="FootnoteReference"/>
        </w:rPr>
        <w:t>13</w:t>
      </w:r>
      <w:r>
        <w:t xml:space="preserve"> </w:t>
      </w:r>
      <w:r w:rsidRPr="0064073D">
        <w:rPr>
          <w:sz w:val="16"/>
        </w:rPr>
        <w:t>HMSO 1957 supra. Q 5392</w:t>
      </w:r>
    </w:p>
  </w:footnote>
  <w:footnote w:id="15">
    <w:p w:rsidR="00600C5F" w:rsidRDefault="00600C5F">
      <w:pPr>
        <w:pStyle w:val="FootnoteText"/>
      </w:pPr>
      <w:r>
        <w:rPr>
          <w:rStyle w:val="FootnoteReference"/>
        </w:rPr>
        <w:t>14</w:t>
      </w:r>
      <w:r>
        <w:t xml:space="preserve"> </w:t>
      </w:r>
      <w:r w:rsidRPr="00600C5F">
        <w:rPr>
          <w:sz w:val="16"/>
        </w:rPr>
        <w:t xml:space="preserve">Gostin, L.O 1975 “A Human Condition </w:t>
      </w:r>
      <w:proofErr w:type="spellStart"/>
      <w:r w:rsidRPr="00600C5F">
        <w:rPr>
          <w:sz w:val="16"/>
        </w:rPr>
        <w:t>Vol</w:t>
      </w:r>
      <w:proofErr w:type="spellEnd"/>
      <w:r w:rsidRPr="00600C5F">
        <w:rPr>
          <w:sz w:val="16"/>
        </w:rPr>
        <w:t xml:space="preserve"> I” MIND</w:t>
      </w:r>
    </w:p>
  </w:footnote>
  <w:footnote w:id="16">
    <w:p w:rsidR="002A6A31" w:rsidRDefault="002A6A31">
      <w:pPr>
        <w:pStyle w:val="FootnoteText"/>
      </w:pPr>
      <w:r>
        <w:rPr>
          <w:rStyle w:val="FootnoteReference"/>
        </w:rPr>
        <w:t>15</w:t>
      </w:r>
      <w:r>
        <w:t xml:space="preserve"> </w:t>
      </w:r>
      <w:r w:rsidRPr="002A6A31">
        <w:rPr>
          <w:sz w:val="16"/>
        </w:rPr>
        <w:t>Gostin, 1975 supra p. 37</w:t>
      </w:r>
    </w:p>
  </w:footnote>
  <w:footnote w:id="17">
    <w:p w:rsidR="002A6A31" w:rsidRDefault="002A6A31" w:rsidP="002A6A31">
      <w:pPr>
        <w:pStyle w:val="FootnoteText"/>
      </w:pPr>
      <w:r>
        <w:rPr>
          <w:rStyle w:val="FootnoteReference"/>
        </w:rPr>
        <w:t>1</w:t>
      </w:r>
      <w:r w:rsidRPr="002A6A31">
        <w:rPr>
          <w:rStyle w:val="FootnoteReference"/>
          <w:sz w:val="16"/>
        </w:rPr>
        <w:t>6</w:t>
      </w:r>
      <w:r w:rsidRPr="002A6A31">
        <w:rPr>
          <w:sz w:val="16"/>
        </w:rPr>
        <w:t xml:space="preserve"> </w:t>
      </w:r>
      <w:r w:rsidRPr="002A6A31">
        <w:rPr>
          <w:sz w:val="16"/>
        </w:rPr>
        <w:t>British Association of Social Workers, 197</w:t>
      </w:r>
      <w:r w:rsidRPr="002A6A31">
        <w:rPr>
          <w:sz w:val="16"/>
        </w:rPr>
        <w:t xml:space="preserve">7 “Mental </w:t>
      </w:r>
      <w:r w:rsidRPr="002A6A31">
        <w:rPr>
          <w:sz w:val="16"/>
        </w:rPr>
        <w:t>Health Crisis Services - A New Philosophy.”</w:t>
      </w:r>
    </w:p>
  </w:footnote>
  <w:footnote w:id="18">
    <w:p w:rsidR="0095302A" w:rsidRDefault="0095302A">
      <w:pPr>
        <w:pStyle w:val="FootnoteText"/>
      </w:pPr>
      <w:r>
        <w:rPr>
          <w:rStyle w:val="FootnoteReference"/>
        </w:rPr>
        <w:t>17</w:t>
      </w:r>
      <w:r>
        <w:t xml:space="preserve"> </w:t>
      </w:r>
      <w:r w:rsidRPr="0095302A">
        <w:rPr>
          <w:sz w:val="16"/>
        </w:rPr>
        <w:t>Lunacy Act 1890 Section 16</w:t>
      </w:r>
    </w:p>
  </w:footnote>
  <w:footnote w:id="19">
    <w:p w:rsidR="00031979" w:rsidRPr="00031979" w:rsidRDefault="00031979" w:rsidP="00031979">
      <w:pPr>
        <w:pStyle w:val="FootnoteText"/>
        <w:rPr>
          <w:sz w:val="16"/>
        </w:rPr>
      </w:pPr>
      <w:r>
        <w:rPr>
          <w:rStyle w:val="FootnoteReference"/>
        </w:rPr>
        <w:t>18</w:t>
      </w:r>
      <w:r>
        <w:t xml:space="preserve"> </w:t>
      </w:r>
      <w:r w:rsidRPr="00031979">
        <w:rPr>
          <w:sz w:val="16"/>
        </w:rPr>
        <w:t>Department of Hea</w:t>
      </w:r>
      <w:r>
        <w:rPr>
          <w:sz w:val="16"/>
        </w:rPr>
        <w:t xml:space="preserve">lth and Welsh Office 1999 “Code </w:t>
      </w:r>
      <w:r w:rsidRPr="00031979">
        <w:rPr>
          <w:sz w:val="16"/>
        </w:rPr>
        <w:t>of Practice -Ment</w:t>
      </w:r>
      <w:r>
        <w:rPr>
          <w:sz w:val="16"/>
        </w:rPr>
        <w:t xml:space="preserve">al Health Act 1983” 3rd edition </w:t>
      </w:r>
      <w:r w:rsidRPr="00031979">
        <w:rPr>
          <w:sz w:val="16"/>
        </w:rPr>
        <w:t>paras. 2.32, 11.9</w:t>
      </w:r>
    </w:p>
  </w:footnote>
  <w:footnote w:id="20">
    <w:p w:rsidR="00342053" w:rsidRDefault="00342053" w:rsidP="00342053">
      <w:pPr>
        <w:pStyle w:val="FootnoteText"/>
      </w:pPr>
      <w:r>
        <w:rPr>
          <w:rStyle w:val="FootnoteReference"/>
        </w:rPr>
        <w:t>19</w:t>
      </w:r>
      <w:r>
        <w:t xml:space="preserve"> </w:t>
      </w:r>
      <w:r w:rsidRPr="00342053">
        <w:rPr>
          <w:sz w:val="16"/>
        </w:rPr>
        <w:t>Cmnd. 6233 “Better Serv</w:t>
      </w:r>
      <w:r w:rsidRPr="00342053">
        <w:rPr>
          <w:sz w:val="16"/>
        </w:rPr>
        <w:t xml:space="preserve">ices for the Mentally-Ill” 1975 </w:t>
      </w:r>
      <w:r w:rsidRPr="00342053">
        <w:rPr>
          <w:sz w:val="16"/>
        </w:rPr>
        <w:t>Chapter 9</w:t>
      </w:r>
    </w:p>
  </w:footnote>
  <w:footnote w:id="21">
    <w:p w:rsidR="00342053" w:rsidRPr="00CA0EE7" w:rsidRDefault="00342053" w:rsidP="00CA0EE7">
      <w:pPr>
        <w:pStyle w:val="FootnoteText"/>
        <w:rPr>
          <w:sz w:val="16"/>
        </w:rPr>
      </w:pPr>
      <w:r>
        <w:rPr>
          <w:rStyle w:val="FootnoteReference"/>
        </w:rPr>
        <w:t>20</w:t>
      </w:r>
      <w:r>
        <w:t xml:space="preserve"> </w:t>
      </w:r>
      <w:r w:rsidR="00CA0EE7" w:rsidRPr="00CA0EE7">
        <w:rPr>
          <w:sz w:val="16"/>
        </w:rPr>
        <w:t xml:space="preserve">Mental Health </w:t>
      </w:r>
      <w:r w:rsidR="00CA0EE7">
        <w:rPr>
          <w:sz w:val="16"/>
        </w:rPr>
        <w:t xml:space="preserve">Act Commission, Eighth Biennial </w:t>
      </w:r>
      <w:r w:rsidR="00CA0EE7" w:rsidRPr="00CA0EE7">
        <w:rPr>
          <w:sz w:val="16"/>
        </w:rPr>
        <w:t>Report 1997-99, para. 4.31</w:t>
      </w:r>
    </w:p>
  </w:footnote>
  <w:footnote w:id="22">
    <w:p w:rsidR="00342053" w:rsidRDefault="00342053">
      <w:pPr>
        <w:pStyle w:val="FootnoteText"/>
      </w:pPr>
      <w:r>
        <w:rPr>
          <w:rStyle w:val="FootnoteReference"/>
        </w:rPr>
        <w:t>21</w:t>
      </w:r>
      <w:r>
        <w:t xml:space="preserve"> </w:t>
      </w:r>
      <w:r w:rsidR="00CA0EE7" w:rsidRPr="00CA0EE7">
        <w:rPr>
          <w:sz w:val="16"/>
        </w:rPr>
        <w:t>Department of Health 1999, supra. para 5.16</w:t>
      </w:r>
    </w:p>
  </w:footnote>
  <w:footnote w:id="23">
    <w:p w:rsidR="00342053" w:rsidRDefault="00342053">
      <w:pPr>
        <w:pStyle w:val="FootnoteText"/>
      </w:pPr>
      <w:r>
        <w:rPr>
          <w:rStyle w:val="FootnoteReference"/>
        </w:rPr>
        <w:t>22</w:t>
      </w:r>
      <w:r>
        <w:t xml:space="preserve"> </w:t>
      </w:r>
      <w:r w:rsidR="00CA0EE7" w:rsidRPr="00CA0EE7">
        <w:rPr>
          <w:sz w:val="16"/>
        </w:rPr>
        <w:t>Ibid. para. 3.23</w:t>
      </w:r>
    </w:p>
  </w:footnote>
  <w:footnote w:id="24">
    <w:p w:rsidR="00BF7BEC" w:rsidRDefault="00BF7BEC" w:rsidP="00BF7BEC">
      <w:pPr>
        <w:pStyle w:val="FootnoteText"/>
      </w:pPr>
      <w:r>
        <w:rPr>
          <w:rStyle w:val="FootnoteReference"/>
        </w:rPr>
        <w:t>23</w:t>
      </w:r>
      <w:r>
        <w:t xml:space="preserve"> </w:t>
      </w:r>
      <w:proofErr w:type="spellStart"/>
      <w:r w:rsidRPr="00BF7BEC">
        <w:rPr>
          <w:sz w:val="16"/>
        </w:rPr>
        <w:t>Hansard</w:t>
      </w:r>
      <w:proofErr w:type="spellEnd"/>
      <w:r w:rsidRPr="00BF7BEC">
        <w:rPr>
          <w:sz w:val="16"/>
        </w:rPr>
        <w:t xml:space="preserve">, House of Commons </w:t>
      </w:r>
      <w:proofErr w:type="spellStart"/>
      <w:r w:rsidRPr="00BF7BEC">
        <w:rPr>
          <w:sz w:val="16"/>
        </w:rPr>
        <w:t>Vol</w:t>
      </w:r>
      <w:proofErr w:type="spellEnd"/>
      <w:r w:rsidRPr="00BF7BEC">
        <w:rPr>
          <w:sz w:val="16"/>
        </w:rPr>
        <w:t xml:space="preserve"> </w:t>
      </w:r>
      <w:r w:rsidRPr="00BF7BEC">
        <w:rPr>
          <w:sz w:val="16"/>
        </w:rPr>
        <w:t xml:space="preserve">598, Mental Health </w:t>
      </w:r>
      <w:r w:rsidRPr="00BF7BEC">
        <w:rPr>
          <w:sz w:val="16"/>
        </w:rPr>
        <w:t>Bill, 3rd reading 6.5.59 p.418</w:t>
      </w:r>
    </w:p>
  </w:footnote>
  <w:footnote w:id="25">
    <w:p w:rsidR="00BF7BEC" w:rsidRDefault="00BF7BEC">
      <w:pPr>
        <w:pStyle w:val="FootnoteText"/>
      </w:pPr>
      <w:r>
        <w:rPr>
          <w:rStyle w:val="FootnoteReference"/>
        </w:rPr>
        <w:t>24</w:t>
      </w:r>
      <w:r>
        <w:t xml:space="preserve"> </w:t>
      </w:r>
      <w:r w:rsidRPr="00BF7BEC">
        <w:rPr>
          <w:sz w:val="16"/>
        </w:rPr>
        <w:t>Department of Health, 2000 The NHS Plan para. 7.11</w:t>
      </w:r>
    </w:p>
  </w:footnote>
  <w:footnote w:id="26">
    <w:p w:rsidR="00BF7BEC" w:rsidRDefault="00BF7BEC">
      <w:pPr>
        <w:pStyle w:val="FootnoteText"/>
      </w:pPr>
      <w:r>
        <w:rPr>
          <w:rStyle w:val="FootnoteReference"/>
        </w:rPr>
        <w:t>25</w:t>
      </w:r>
      <w:r>
        <w:t xml:space="preserve"> </w:t>
      </w:r>
      <w:r w:rsidRPr="00BF7BEC">
        <w:rPr>
          <w:sz w:val="16"/>
        </w:rPr>
        <w:t>Anderson, S. “Viewpoint”, Community Care 1-7 June 2000</w:t>
      </w:r>
    </w:p>
  </w:footnote>
  <w:footnote w:id="27">
    <w:p w:rsidR="000B1BAA" w:rsidRPr="0036522D" w:rsidRDefault="000B1BAA" w:rsidP="0036522D">
      <w:pPr>
        <w:pStyle w:val="FootnoteText"/>
        <w:rPr>
          <w:sz w:val="16"/>
        </w:rPr>
      </w:pPr>
      <w:r>
        <w:rPr>
          <w:rStyle w:val="FootnoteReference"/>
        </w:rPr>
        <w:t>26</w:t>
      </w:r>
      <w:r>
        <w:t xml:space="preserve"> </w:t>
      </w:r>
      <w:r w:rsidR="0036522D" w:rsidRPr="0036522D">
        <w:rPr>
          <w:sz w:val="16"/>
        </w:rPr>
        <w:t>Wigan and Bolton Hea</w:t>
      </w:r>
      <w:r w:rsidR="0036522D">
        <w:rPr>
          <w:sz w:val="16"/>
        </w:rPr>
        <w:t>lth Authority, May 2000, Report of the Inde</w:t>
      </w:r>
      <w:r w:rsidR="0036522D" w:rsidRPr="0036522D">
        <w:rPr>
          <w:sz w:val="16"/>
        </w:rPr>
        <w:t>pe</w:t>
      </w:r>
      <w:r w:rsidR="0036522D">
        <w:rPr>
          <w:sz w:val="16"/>
        </w:rPr>
        <w:t xml:space="preserve">ndent Inquiry into the Care and </w:t>
      </w:r>
      <w:r w:rsidR="0036522D" w:rsidRPr="0036522D">
        <w:rPr>
          <w:sz w:val="16"/>
        </w:rPr>
        <w:t xml:space="preserve">Treatment of Garry </w:t>
      </w:r>
      <w:proofErr w:type="spellStart"/>
      <w:r w:rsidR="0036522D" w:rsidRPr="0036522D">
        <w:rPr>
          <w:sz w:val="16"/>
        </w:rPr>
        <w:t>Lythgoe</w:t>
      </w:r>
      <w:proofErr w:type="spellEnd"/>
      <w:r w:rsidR="0036522D" w:rsidRPr="0036522D">
        <w:rPr>
          <w:sz w:val="16"/>
        </w:rPr>
        <w:t xml:space="preserve"> p.19</w:t>
      </w:r>
    </w:p>
  </w:footnote>
  <w:footnote w:id="28">
    <w:p w:rsidR="00C34625" w:rsidRDefault="00C34625" w:rsidP="0036522D">
      <w:pPr>
        <w:pStyle w:val="FootnoteText"/>
      </w:pPr>
      <w:r>
        <w:rPr>
          <w:rStyle w:val="FootnoteReference"/>
        </w:rPr>
        <w:t>27</w:t>
      </w:r>
      <w:r>
        <w:t xml:space="preserve"> </w:t>
      </w:r>
      <w:r w:rsidR="0036522D" w:rsidRPr="0036522D">
        <w:rPr>
          <w:sz w:val="16"/>
        </w:rPr>
        <w:t xml:space="preserve">“Detention In Your </w:t>
      </w:r>
      <w:r w:rsidR="0036522D" w:rsidRPr="0036522D">
        <w:rPr>
          <w:sz w:val="16"/>
        </w:rPr>
        <w:t xml:space="preserve">Own Hospital” Social Work Today </w:t>
      </w:r>
      <w:proofErr w:type="spellStart"/>
      <w:r w:rsidR="0036522D" w:rsidRPr="0036522D">
        <w:rPr>
          <w:sz w:val="16"/>
        </w:rPr>
        <w:t>Vol</w:t>
      </w:r>
      <w:proofErr w:type="spellEnd"/>
      <w:r w:rsidR="0036522D" w:rsidRPr="0036522D">
        <w:rPr>
          <w:sz w:val="16"/>
        </w:rPr>
        <w:t xml:space="preserve"> 5 No 5 30.5.74</w:t>
      </w:r>
    </w:p>
  </w:footnote>
  <w:footnote w:id="29">
    <w:p w:rsidR="00C34625" w:rsidRDefault="00C34625">
      <w:pPr>
        <w:pStyle w:val="FootnoteText"/>
      </w:pPr>
      <w:r>
        <w:rPr>
          <w:rStyle w:val="FootnoteReference"/>
        </w:rPr>
        <w:t>28</w:t>
      </w:r>
      <w:r>
        <w:t xml:space="preserve"> </w:t>
      </w:r>
      <w:r w:rsidR="0036522D" w:rsidRPr="0036522D">
        <w:rPr>
          <w:sz w:val="18"/>
        </w:rPr>
        <w:t>Gostin, 1975, supra. p. 37</w:t>
      </w:r>
    </w:p>
  </w:footnote>
  <w:footnote w:id="30">
    <w:p w:rsidR="00C34625" w:rsidRDefault="00C34625">
      <w:pPr>
        <w:pStyle w:val="FootnoteText"/>
      </w:pPr>
      <w:r>
        <w:rPr>
          <w:rStyle w:val="FootnoteReference"/>
        </w:rPr>
        <w:t>29</w:t>
      </w:r>
      <w:r>
        <w:t xml:space="preserve"> </w:t>
      </w:r>
      <w:r w:rsidR="00C65A78" w:rsidRPr="00C65A78">
        <w:rPr>
          <w:sz w:val="16"/>
        </w:rPr>
        <w:t>BASW, 1977 supra. para 21.4</w:t>
      </w:r>
    </w:p>
  </w:footnote>
  <w:footnote w:id="31">
    <w:p w:rsidR="00487A69" w:rsidRPr="00487A69" w:rsidRDefault="00487A69" w:rsidP="00487A69">
      <w:pPr>
        <w:pStyle w:val="FootnoteText"/>
        <w:rPr>
          <w:sz w:val="16"/>
        </w:rPr>
      </w:pPr>
      <w:r>
        <w:rPr>
          <w:rStyle w:val="FootnoteReference"/>
        </w:rPr>
        <w:t>30</w:t>
      </w:r>
      <w:r>
        <w:t xml:space="preserve"> </w:t>
      </w:r>
      <w:r w:rsidRPr="00487A69">
        <w:rPr>
          <w:sz w:val="16"/>
        </w:rPr>
        <w:t>Council of Europe</w:t>
      </w:r>
      <w:r>
        <w:rPr>
          <w:sz w:val="16"/>
        </w:rPr>
        <w:t xml:space="preserve"> DIR/JUR (2000)2 White Paper on </w:t>
      </w:r>
      <w:r w:rsidRPr="00487A69">
        <w:rPr>
          <w:sz w:val="16"/>
        </w:rPr>
        <w:t>the Protection of Hum</w:t>
      </w:r>
      <w:r>
        <w:rPr>
          <w:sz w:val="16"/>
        </w:rPr>
        <w:t xml:space="preserve">an Rights and Dignity of People </w:t>
      </w:r>
      <w:r w:rsidRPr="00487A69">
        <w:rPr>
          <w:sz w:val="16"/>
        </w:rPr>
        <w:t>Suffering From Mental Disorder p.7</w:t>
      </w:r>
    </w:p>
  </w:footnote>
  <w:footnote w:id="32">
    <w:p w:rsidR="00487A69" w:rsidRPr="00487A69" w:rsidRDefault="00487A69" w:rsidP="00487A69">
      <w:pPr>
        <w:pStyle w:val="FootnoteText"/>
        <w:rPr>
          <w:sz w:val="16"/>
        </w:rPr>
      </w:pPr>
      <w:r>
        <w:rPr>
          <w:rStyle w:val="FootnoteReference"/>
        </w:rPr>
        <w:t>31</w:t>
      </w:r>
      <w:r>
        <w:t xml:space="preserve"> </w:t>
      </w:r>
      <w:r w:rsidRPr="00487A69">
        <w:rPr>
          <w:sz w:val="16"/>
        </w:rPr>
        <w:t>Dept. of Health Apri</w:t>
      </w:r>
      <w:r>
        <w:rPr>
          <w:sz w:val="16"/>
        </w:rPr>
        <w:t xml:space="preserve">l 1999, Draft Outline Proposals </w:t>
      </w:r>
      <w:r w:rsidRPr="00487A69">
        <w:rPr>
          <w:sz w:val="16"/>
        </w:rPr>
        <w:t>by Scoping Study Comm</w:t>
      </w:r>
      <w:r>
        <w:rPr>
          <w:sz w:val="16"/>
        </w:rPr>
        <w:t xml:space="preserve">ittee - Review of Mental Health </w:t>
      </w:r>
      <w:r w:rsidRPr="00487A69">
        <w:rPr>
          <w:sz w:val="16"/>
        </w:rPr>
        <w:t>Act 1983 para 61</w:t>
      </w:r>
    </w:p>
  </w:footnote>
  <w:footnote w:id="33">
    <w:p w:rsidR="00487A69" w:rsidRDefault="00487A69">
      <w:pPr>
        <w:pStyle w:val="FootnoteText"/>
      </w:pPr>
      <w:r>
        <w:rPr>
          <w:rStyle w:val="FootnoteReference"/>
        </w:rPr>
        <w:t>32</w:t>
      </w:r>
      <w:r>
        <w:t xml:space="preserve"> </w:t>
      </w:r>
      <w:r w:rsidRPr="00487A69">
        <w:rPr>
          <w:sz w:val="16"/>
        </w:rPr>
        <w:t>Council of Europe, supra. p.8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DD"/>
    <w:rsid w:val="00031979"/>
    <w:rsid w:val="000663A1"/>
    <w:rsid w:val="00084FDB"/>
    <w:rsid w:val="000B1BAA"/>
    <w:rsid w:val="000D1D45"/>
    <w:rsid w:val="001D0131"/>
    <w:rsid w:val="002177AC"/>
    <w:rsid w:val="00223FD4"/>
    <w:rsid w:val="002A6A31"/>
    <w:rsid w:val="0030323D"/>
    <w:rsid w:val="003130E4"/>
    <w:rsid w:val="00342053"/>
    <w:rsid w:val="003569DD"/>
    <w:rsid w:val="0036522D"/>
    <w:rsid w:val="00391B54"/>
    <w:rsid w:val="00415AE6"/>
    <w:rsid w:val="00487A69"/>
    <w:rsid w:val="0049577B"/>
    <w:rsid w:val="00600C5F"/>
    <w:rsid w:val="00601729"/>
    <w:rsid w:val="0064073D"/>
    <w:rsid w:val="006825E9"/>
    <w:rsid w:val="006927A1"/>
    <w:rsid w:val="006C2BF1"/>
    <w:rsid w:val="0073537F"/>
    <w:rsid w:val="007648E1"/>
    <w:rsid w:val="007A2CD9"/>
    <w:rsid w:val="00850C5E"/>
    <w:rsid w:val="0095302A"/>
    <w:rsid w:val="009C1D1D"/>
    <w:rsid w:val="00A44BAA"/>
    <w:rsid w:val="00A45CDE"/>
    <w:rsid w:val="00AD7120"/>
    <w:rsid w:val="00AF0C29"/>
    <w:rsid w:val="00B676F3"/>
    <w:rsid w:val="00BA2425"/>
    <w:rsid w:val="00BF7BEC"/>
    <w:rsid w:val="00C34625"/>
    <w:rsid w:val="00C4570D"/>
    <w:rsid w:val="00C65A78"/>
    <w:rsid w:val="00CA0EE7"/>
    <w:rsid w:val="00DD1714"/>
    <w:rsid w:val="00E2034D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0C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C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C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0C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C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39</cp:revision>
  <dcterms:created xsi:type="dcterms:W3CDTF">2014-10-06T10:17:00Z</dcterms:created>
  <dcterms:modified xsi:type="dcterms:W3CDTF">2014-10-06T11:49:00Z</dcterms:modified>
</cp:coreProperties>
</file>