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25" w:rsidRPr="00D45025" w:rsidRDefault="00D45025" w:rsidP="00D45025">
      <w:pPr>
        <w:rPr>
          <w:sz w:val="56"/>
          <w:szCs w:val="56"/>
        </w:rPr>
      </w:pPr>
      <w:r w:rsidRPr="00D45025">
        <w:rPr>
          <w:sz w:val="56"/>
          <w:szCs w:val="56"/>
        </w:rPr>
        <w:t>Casenotes</w:t>
      </w:r>
      <w:r w:rsidRPr="00D45025">
        <w:rPr>
          <w:sz w:val="56"/>
          <w:szCs w:val="56"/>
        </w:rPr>
        <w:t xml:space="preserve">: </w:t>
      </w:r>
      <w:r>
        <w:rPr>
          <w:sz w:val="56"/>
          <w:szCs w:val="56"/>
        </w:rPr>
        <w:t xml:space="preserve"> </w:t>
      </w:r>
      <w:r w:rsidRPr="00D45025">
        <w:rPr>
          <w:sz w:val="56"/>
          <w:szCs w:val="56"/>
        </w:rPr>
        <w:t>Charges for Services Provided Under S.117 Mental Health</w:t>
      </w:r>
    </w:p>
    <w:p w:rsidR="00D45025" w:rsidRPr="00D45025" w:rsidRDefault="00D45025" w:rsidP="00D45025">
      <w:pPr>
        <w:rPr>
          <w:sz w:val="56"/>
          <w:szCs w:val="56"/>
        </w:rPr>
      </w:pPr>
      <w:r w:rsidRPr="00D45025">
        <w:rPr>
          <w:sz w:val="56"/>
          <w:szCs w:val="56"/>
        </w:rPr>
        <w:t>Act 1983</w:t>
      </w:r>
    </w:p>
    <w:p w:rsidR="0022169A" w:rsidRDefault="007B6830" w:rsidP="00D45025">
      <w:r>
        <w:t>Nicola Mackintosh</w:t>
      </w:r>
      <w:r>
        <w:rPr>
          <w:rStyle w:val="FootnoteReference"/>
        </w:rPr>
        <w:footnoteReference w:customMarkFollows="1" w:id="1"/>
        <w:t>*</w:t>
      </w:r>
    </w:p>
    <w:p w:rsidR="00261115" w:rsidRDefault="00261115" w:rsidP="00D45025"/>
    <w:p w:rsidR="00261115" w:rsidRPr="00261115" w:rsidRDefault="00261115" w:rsidP="00261115">
      <w:pPr>
        <w:spacing w:line="240" w:lineRule="auto"/>
        <w:rPr>
          <w:b/>
        </w:rPr>
      </w:pPr>
      <w:r w:rsidRPr="00261115">
        <w:rPr>
          <w:b/>
        </w:rPr>
        <w:t>R v London Borough of Richmond Upon Thames ex parte Watson, R v Redcar and Cleveland</w:t>
      </w:r>
    </w:p>
    <w:p w:rsidR="00261115" w:rsidRPr="00261115" w:rsidRDefault="00261115" w:rsidP="00261115">
      <w:pPr>
        <w:spacing w:line="240" w:lineRule="auto"/>
        <w:rPr>
          <w:b/>
        </w:rPr>
      </w:pPr>
      <w:r w:rsidRPr="00261115">
        <w:rPr>
          <w:b/>
        </w:rPr>
        <w:t>Borough Council ex parte Armstrong, R v Manchester City Council ex parte Stennett,</w:t>
      </w:r>
    </w:p>
    <w:p w:rsidR="00261115" w:rsidRPr="00261115" w:rsidRDefault="00261115" w:rsidP="00261115">
      <w:pPr>
        <w:spacing w:line="240" w:lineRule="auto"/>
        <w:rPr>
          <w:b/>
        </w:rPr>
      </w:pPr>
      <w:r w:rsidRPr="00261115">
        <w:rPr>
          <w:b/>
        </w:rPr>
        <w:t>R v London Borough of Harrow ex parte Cobham</w:t>
      </w:r>
    </w:p>
    <w:p w:rsidR="00261115" w:rsidRPr="00261115" w:rsidRDefault="00261115" w:rsidP="00261115">
      <w:pPr>
        <w:spacing w:line="240" w:lineRule="auto"/>
        <w:rPr>
          <w:b/>
        </w:rPr>
      </w:pPr>
      <w:r w:rsidRPr="00261115">
        <w:rPr>
          <w:b/>
        </w:rPr>
        <w:t>Court of Appeal (27th July 2000)3 CCLR 276</w:t>
      </w:r>
    </w:p>
    <w:p w:rsidR="00261115" w:rsidRDefault="00261115" w:rsidP="00261115">
      <w:pPr>
        <w:spacing w:line="240" w:lineRule="auto"/>
      </w:pPr>
    </w:p>
    <w:p w:rsidR="00261115" w:rsidRDefault="00261115" w:rsidP="00261115">
      <w:pPr>
        <w:spacing w:line="240" w:lineRule="auto"/>
      </w:pPr>
      <w:r>
        <w:t>This case has finally confirmed that charges may not be made for aftercare services (including</w:t>
      </w:r>
    </w:p>
    <w:p w:rsidR="00261115" w:rsidRDefault="00261115" w:rsidP="00261115">
      <w:pPr>
        <w:spacing w:line="240" w:lineRule="auto"/>
      </w:pPr>
      <w:r>
        <w:t>accommodation) provided under s.117 Mental Health Act 1983, and clarifies the circumstances in</w:t>
      </w:r>
    </w:p>
    <w:p w:rsidR="00261115" w:rsidRDefault="00261115" w:rsidP="00261115">
      <w:pPr>
        <w:spacing w:line="240" w:lineRule="auto"/>
      </w:pPr>
      <w:r>
        <w:t>which such aftercare services must still be provided to discharged patients free of charge.</w:t>
      </w:r>
    </w:p>
    <w:p w:rsidR="00261115" w:rsidRDefault="00261115" w:rsidP="00261115">
      <w:pPr>
        <w:spacing w:line="240" w:lineRule="auto"/>
      </w:pPr>
    </w:p>
    <w:p w:rsidR="00261115" w:rsidRDefault="00261115" w:rsidP="00261115">
      <w:pPr>
        <w:spacing w:line="240" w:lineRule="auto"/>
      </w:pPr>
      <w:r>
        <w:t>The proceedings were brought by four applicants against decisions/policies of four local</w:t>
      </w:r>
    </w:p>
    <w:p w:rsidR="00261115" w:rsidRDefault="00261115" w:rsidP="00261115">
      <w:pPr>
        <w:spacing w:line="240" w:lineRule="auto"/>
      </w:pPr>
      <w:r>
        <w:t>authorities to charge for residential accommodation which was provided to the applicants upon</w:t>
      </w:r>
    </w:p>
    <w:p w:rsidR="00261115" w:rsidRDefault="00261115" w:rsidP="00261115">
      <w:pPr>
        <w:spacing w:line="240" w:lineRule="auto"/>
      </w:pPr>
      <w:r>
        <w:t>their discharge from liability to be detained under the compulsory treatment provisions of the</w:t>
      </w:r>
    </w:p>
    <w:p w:rsidR="00261115" w:rsidRDefault="00261115" w:rsidP="00261115">
      <w:pPr>
        <w:spacing w:line="240" w:lineRule="auto"/>
      </w:pPr>
      <w:r>
        <w:t>1983 Act. Two of the applicants were subject to guardianship under s.7 of the Act, having</w:t>
      </w:r>
    </w:p>
    <w:p w:rsidR="00261115" w:rsidRDefault="00261115" w:rsidP="00261115">
      <w:pPr>
        <w:spacing w:line="240" w:lineRule="auto"/>
      </w:pPr>
      <w:r>
        <w:t>previously been detained under s.3 (admission for treatment), and were required as a condition of</w:t>
      </w:r>
    </w:p>
    <w:p w:rsidR="00261115" w:rsidRDefault="00261115" w:rsidP="00261115">
      <w:pPr>
        <w:spacing w:line="240" w:lineRule="auto"/>
      </w:pPr>
      <w:r>
        <w:t>the guardianship provision to reside in the placement, for which they were being charged. One</w:t>
      </w:r>
    </w:p>
    <w:p w:rsidR="00261115" w:rsidRDefault="00261115" w:rsidP="00261115">
      <w:pPr>
        <w:spacing w:line="240" w:lineRule="auto"/>
      </w:pPr>
      <w:r>
        <w:t>further applicant had previously been detained under s.3. The fourth applicant had been</w:t>
      </w:r>
    </w:p>
    <w:p w:rsidR="00261115" w:rsidRDefault="00261115" w:rsidP="00261115">
      <w:pPr>
        <w:spacing w:line="240" w:lineRule="auto"/>
      </w:pPr>
      <w:r>
        <w:t>discharged from detention under s.3 and was subject to the ‘aftercare under supervision’</w:t>
      </w:r>
    </w:p>
    <w:p w:rsidR="00261115" w:rsidRDefault="00261115" w:rsidP="00261115">
      <w:pPr>
        <w:spacing w:line="240" w:lineRule="auto"/>
      </w:pPr>
      <w:r>
        <w:t>provisions of s.25A of the Act with a condition of residence in the care home. She had sold her</w:t>
      </w:r>
    </w:p>
    <w:p w:rsidR="00261115" w:rsidRDefault="00261115" w:rsidP="00261115">
      <w:pPr>
        <w:spacing w:line="240" w:lineRule="auto"/>
      </w:pPr>
      <w:r>
        <w:t>property in order to pay for the residential care home fees.</w:t>
      </w:r>
    </w:p>
    <w:p w:rsidR="00261115" w:rsidRDefault="00261115" w:rsidP="00261115">
      <w:pPr>
        <w:spacing w:line="240" w:lineRule="auto"/>
      </w:pPr>
    </w:p>
    <w:p w:rsidR="00261115" w:rsidRDefault="00261115" w:rsidP="000711CF">
      <w:pPr>
        <w:spacing w:line="240" w:lineRule="auto"/>
      </w:pPr>
      <w:r>
        <w:lastRenderedPageBreak/>
        <w:t>In addition to the main issue of charging for services under s.117, two subsidiary issues were</w:t>
      </w:r>
    </w:p>
    <w:p w:rsidR="00261115" w:rsidRDefault="00261115" w:rsidP="000711CF">
      <w:pPr>
        <w:spacing w:line="240" w:lineRule="auto"/>
      </w:pPr>
      <w:r>
        <w:t>raised. The first was whether a person who was ‘liable to be detained’ under s.3 of the 1983 Act</w:t>
      </w:r>
    </w:p>
    <w:p w:rsidR="00261115" w:rsidRDefault="00261115" w:rsidP="000711CF">
      <w:pPr>
        <w:spacing w:line="240" w:lineRule="auto"/>
      </w:pPr>
      <w:r>
        <w:t>and granted leave of absence under s.17 of the Act was a person to whom the provisions of s.117</w:t>
      </w:r>
    </w:p>
    <w:p w:rsidR="00261115" w:rsidRDefault="00261115" w:rsidP="000711CF">
      <w:pPr>
        <w:spacing w:line="240" w:lineRule="auto"/>
      </w:pPr>
      <w:r>
        <w:t>applied. The second issue was whether the effect of s.19 of the 1983 Act (which provides for the</w:t>
      </w:r>
    </w:p>
    <w:p w:rsidR="00261115" w:rsidRDefault="00261115" w:rsidP="000711CF">
      <w:pPr>
        <w:spacing w:line="240" w:lineRule="auto"/>
      </w:pPr>
      <w:r>
        <w:t>transfer of a patient under s.3 to guardianship) was to erase the existence of the original s.3</w:t>
      </w:r>
    </w:p>
    <w:p w:rsidR="00261115" w:rsidRDefault="00261115" w:rsidP="000711CF">
      <w:pPr>
        <w:spacing w:line="240" w:lineRule="auto"/>
      </w:pPr>
      <w:r>
        <w:t>detention, and thus render that patient outside the scope of s.117 completely.</w:t>
      </w:r>
    </w:p>
    <w:p w:rsidR="00261115" w:rsidRDefault="00261115" w:rsidP="000711CF">
      <w:pPr>
        <w:spacing w:line="240" w:lineRule="auto"/>
      </w:pPr>
      <w:r>
        <w:t>The Respondent local authorities argued that s.117 was not a free standing service provision duty.</w:t>
      </w:r>
    </w:p>
    <w:p w:rsidR="00261115" w:rsidRDefault="00261115" w:rsidP="000711CF">
      <w:pPr>
        <w:spacing w:line="240" w:lineRule="auto"/>
      </w:pPr>
      <w:r>
        <w:t>They contended that it merely converted the powers/duties to provide services (including</w:t>
      </w:r>
    </w:p>
    <w:p w:rsidR="00261115" w:rsidRDefault="00261115" w:rsidP="000711CF">
      <w:pPr>
        <w:spacing w:line="240" w:lineRule="auto"/>
      </w:pPr>
      <w:r>
        <w:t>accommodation) under other provisions in community care legislation into an individual duty to</w:t>
      </w:r>
    </w:p>
    <w:p w:rsidR="00261115" w:rsidRDefault="00261115" w:rsidP="000711CF">
      <w:pPr>
        <w:spacing w:line="240" w:lineRule="auto"/>
      </w:pPr>
      <w:proofErr w:type="gramStart"/>
      <w:r>
        <w:t>the</w:t>
      </w:r>
      <w:proofErr w:type="gramEnd"/>
      <w:r>
        <w:t xml:space="preserve"> patient concerned. Further, s.21 National Assistance Act 1948 provided a complete statutory</w:t>
      </w:r>
    </w:p>
    <w:p w:rsidR="000711CF" w:rsidRDefault="000711CF" w:rsidP="000711CF">
      <w:pPr>
        <w:spacing w:line="240" w:lineRule="auto"/>
      </w:pPr>
      <w:r>
        <w:t>regime for the provision of accommodation for those in need of care and attention, such as the</w:t>
      </w:r>
    </w:p>
    <w:p w:rsidR="000711CF" w:rsidRDefault="000711CF" w:rsidP="000711CF">
      <w:pPr>
        <w:spacing w:line="240" w:lineRule="auto"/>
      </w:pPr>
      <w:r>
        <w:t>Applicants, for which charges must be made under s.22 of the 1948 Act. The Respondents sought</w:t>
      </w:r>
    </w:p>
    <w:p w:rsidR="000711CF" w:rsidRDefault="000711CF" w:rsidP="000711CF">
      <w:pPr>
        <w:spacing w:line="240" w:lineRule="auto"/>
      </w:pPr>
      <w:proofErr w:type="gramStart"/>
      <w:r>
        <w:t>to</w:t>
      </w:r>
      <w:proofErr w:type="gramEnd"/>
      <w:r>
        <w:t xml:space="preserve"> introduce extracts from Hansard in support of their arguments. Finally, the Respondents</w:t>
      </w:r>
    </w:p>
    <w:p w:rsidR="000711CF" w:rsidRDefault="000711CF" w:rsidP="000711CF">
      <w:pPr>
        <w:spacing w:line="240" w:lineRule="auto"/>
      </w:pPr>
      <w:r>
        <w:t>maintained that there would be a ‘perverse incentive’ created if aftercare services under s.117 were</w:t>
      </w:r>
    </w:p>
    <w:p w:rsidR="000711CF" w:rsidRDefault="000711CF" w:rsidP="000711CF">
      <w:pPr>
        <w:spacing w:line="240" w:lineRule="auto"/>
      </w:pPr>
      <w:r>
        <w:t>free of charge, as people would take action to ensure that they were detained under the longer</w:t>
      </w:r>
    </w:p>
    <w:p w:rsidR="000711CF" w:rsidRDefault="000711CF" w:rsidP="000711CF">
      <w:pPr>
        <w:spacing w:line="240" w:lineRule="auto"/>
      </w:pPr>
      <w:r>
        <w:t>treatment provisions of the Mental Health Act in order to avail themselves of free services. Those</w:t>
      </w:r>
    </w:p>
    <w:p w:rsidR="000711CF" w:rsidRDefault="000711CF" w:rsidP="000711CF">
      <w:pPr>
        <w:spacing w:line="240" w:lineRule="auto"/>
      </w:pPr>
      <w:r>
        <w:t>already in residential accommodation by virtue of their mental disorder would take steps to ensure</w:t>
      </w:r>
    </w:p>
    <w:p w:rsidR="000711CF" w:rsidRDefault="000711CF" w:rsidP="000711CF">
      <w:pPr>
        <w:spacing w:line="240" w:lineRule="auto"/>
      </w:pPr>
      <w:r>
        <w:t>that they remained there.</w:t>
      </w:r>
    </w:p>
    <w:p w:rsidR="000711CF" w:rsidRDefault="000711CF" w:rsidP="000711CF">
      <w:pPr>
        <w:spacing w:line="240" w:lineRule="auto"/>
      </w:pPr>
    </w:p>
    <w:p w:rsidR="000711CF" w:rsidRDefault="000711CF" w:rsidP="000711CF">
      <w:pPr>
        <w:spacing w:line="240" w:lineRule="auto"/>
      </w:pPr>
      <w:r>
        <w:t>In respect of the subsidiary issues, the Respondent local authorities argued that a patient who was</w:t>
      </w:r>
    </w:p>
    <w:p w:rsidR="000711CF" w:rsidRDefault="000711CF" w:rsidP="000711CF">
      <w:pPr>
        <w:spacing w:line="240" w:lineRule="auto"/>
      </w:pPr>
      <w:r>
        <w:t>on leave of absence was still ‘liable to be detained’ and thus was excluded from the scope of s.117,</w:t>
      </w:r>
    </w:p>
    <w:p w:rsidR="000711CF" w:rsidRDefault="000711CF" w:rsidP="000711CF">
      <w:pPr>
        <w:spacing w:line="240" w:lineRule="auto"/>
      </w:pPr>
      <w:r>
        <w:t xml:space="preserve">as s.117 refers to patients who ‘cease to be detained’. Further, the Respondents maintained that </w:t>
      </w:r>
    </w:p>
    <w:p w:rsidR="000711CF" w:rsidRDefault="000711CF" w:rsidP="000711CF">
      <w:pPr>
        <w:spacing w:line="240" w:lineRule="auto"/>
      </w:pPr>
      <w:r>
        <w:t xml:space="preserve">s.19 </w:t>
      </w:r>
      <w:r>
        <w:t xml:space="preserve">of the Act had the effect of ‘cancelling’ the patient’s detention under s.3 by transferring the </w:t>
      </w:r>
    </w:p>
    <w:p w:rsidR="000711CF" w:rsidRDefault="000711CF" w:rsidP="000711CF">
      <w:pPr>
        <w:spacing w:line="240" w:lineRule="auto"/>
      </w:pPr>
      <w:r>
        <w:t xml:space="preserve">person </w:t>
      </w:r>
      <w:r>
        <w:t xml:space="preserve">into guardianship, and thus the patient was treated as never having been detained under s.3 </w:t>
      </w:r>
    </w:p>
    <w:p w:rsidR="00261115" w:rsidRDefault="000711CF" w:rsidP="000711CF">
      <w:pPr>
        <w:spacing w:line="240" w:lineRule="auto"/>
      </w:pPr>
      <w:r>
        <w:t xml:space="preserve">so the </w:t>
      </w:r>
      <w:r>
        <w:t>provisions of s.117 would not apply.</w:t>
      </w:r>
    </w:p>
    <w:p w:rsidR="004428B8" w:rsidRDefault="004428B8" w:rsidP="000711CF">
      <w:pPr>
        <w:spacing w:line="240" w:lineRule="auto"/>
      </w:pPr>
    </w:p>
    <w:p w:rsidR="004428B8" w:rsidRPr="004428B8" w:rsidRDefault="004428B8" w:rsidP="004428B8">
      <w:pPr>
        <w:spacing w:line="240" w:lineRule="auto"/>
        <w:rPr>
          <w:b/>
        </w:rPr>
      </w:pPr>
      <w:r w:rsidRPr="004428B8">
        <w:rPr>
          <w:b/>
        </w:rPr>
        <w:t>Judgment of</w:t>
      </w:r>
      <w:r w:rsidRPr="004428B8">
        <w:rPr>
          <w:b/>
        </w:rPr>
        <w:t xml:space="preserve"> the High Court (28 July 1999)</w:t>
      </w:r>
      <w:r>
        <w:rPr>
          <w:rStyle w:val="FootnoteReference"/>
          <w:b/>
        </w:rPr>
        <w:footnoteReference w:customMarkFollows="1" w:id="2"/>
        <w:t>1</w:t>
      </w:r>
    </w:p>
    <w:p w:rsidR="004428B8" w:rsidRDefault="004428B8" w:rsidP="004428B8">
      <w:pPr>
        <w:spacing w:line="240" w:lineRule="auto"/>
      </w:pPr>
      <w:r>
        <w:t>Mr Justice Sullivan accepted all of the submissions made on behalf of the Applicants, and rejected</w:t>
      </w:r>
    </w:p>
    <w:p w:rsidR="004428B8" w:rsidRDefault="004428B8" w:rsidP="004428B8">
      <w:pPr>
        <w:spacing w:line="240" w:lineRule="auto"/>
      </w:pPr>
      <w:proofErr w:type="gramStart"/>
      <w:r>
        <w:lastRenderedPageBreak/>
        <w:t>the</w:t>
      </w:r>
      <w:proofErr w:type="gramEnd"/>
      <w:r>
        <w:t xml:space="preserve"> Respondents’ arguments set out above.</w:t>
      </w:r>
    </w:p>
    <w:p w:rsidR="00B26102" w:rsidRDefault="00B26102" w:rsidP="004428B8">
      <w:pPr>
        <w:spacing w:line="240" w:lineRule="auto"/>
      </w:pPr>
    </w:p>
    <w:p w:rsidR="004428B8" w:rsidRDefault="004428B8" w:rsidP="004428B8">
      <w:pPr>
        <w:spacing w:line="240" w:lineRule="auto"/>
      </w:pPr>
      <w:r>
        <w:t>He held that s.117 Mental Health Act 1983 is a free-standing duty to provide aftercare services to</w:t>
      </w:r>
    </w:p>
    <w:p w:rsidR="004428B8" w:rsidRDefault="004428B8" w:rsidP="004428B8">
      <w:pPr>
        <w:spacing w:line="240" w:lineRule="auto"/>
      </w:pPr>
      <w:r>
        <w:t>particular patients detained under the Act. That the duty was free-standing and did not refer back</w:t>
      </w:r>
    </w:p>
    <w:p w:rsidR="004428B8" w:rsidRDefault="004428B8" w:rsidP="004428B8">
      <w:pPr>
        <w:spacing w:line="240" w:lineRule="auto"/>
      </w:pPr>
      <w:proofErr w:type="gramStart"/>
      <w:r>
        <w:t>to</w:t>
      </w:r>
      <w:proofErr w:type="gramEnd"/>
      <w:r>
        <w:t xml:space="preserve"> the other duties/powers under other community legislation was clear from the wording of the</w:t>
      </w:r>
    </w:p>
    <w:p w:rsidR="004428B8" w:rsidRDefault="004428B8" w:rsidP="004428B8">
      <w:pPr>
        <w:spacing w:line="240" w:lineRule="auto"/>
      </w:pPr>
      <w:r>
        <w:t xml:space="preserve">section itself, and from </w:t>
      </w:r>
      <w:proofErr w:type="gramStart"/>
      <w:r>
        <w:t>s.46(</w:t>
      </w:r>
      <w:proofErr w:type="gramEnd"/>
      <w:r>
        <w:t>3) NHS and Community Care Act 1990, which defines community</w:t>
      </w:r>
    </w:p>
    <w:p w:rsidR="004428B8" w:rsidRDefault="004428B8" w:rsidP="004428B8">
      <w:pPr>
        <w:spacing w:line="240" w:lineRule="auto"/>
      </w:pPr>
      <w:r>
        <w:t>care services as those which a local authority had a power to provide under, inter alia, s.117 itself.</w:t>
      </w:r>
    </w:p>
    <w:p w:rsidR="004428B8" w:rsidRDefault="004428B8" w:rsidP="004428B8">
      <w:pPr>
        <w:spacing w:line="240" w:lineRule="auto"/>
      </w:pPr>
      <w:r>
        <w:t>The fact that ‘aftercare services’ were not defined was not an argument for reverting to the</w:t>
      </w:r>
    </w:p>
    <w:p w:rsidR="004428B8" w:rsidRDefault="004428B8" w:rsidP="004428B8">
      <w:pPr>
        <w:spacing w:line="240" w:lineRule="auto"/>
      </w:pPr>
      <w:r>
        <w:t>duties/powers under other legislation. It was not surprising that no restrictive definition was given</w:t>
      </w:r>
    </w:p>
    <w:p w:rsidR="004428B8" w:rsidRDefault="004428B8" w:rsidP="004428B8">
      <w:pPr>
        <w:spacing w:line="240" w:lineRule="auto"/>
      </w:pPr>
      <w:r>
        <w:t>since the duty was jointly placed upon both the health authority and the local authority and</w:t>
      </w:r>
    </w:p>
    <w:p w:rsidR="004428B8" w:rsidRDefault="004428B8" w:rsidP="004428B8">
      <w:pPr>
        <w:spacing w:line="240" w:lineRule="auto"/>
      </w:pPr>
      <w:r>
        <w:t>maximum flexibility was intended to be given to the statutory aftercare authorities in the provision</w:t>
      </w:r>
    </w:p>
    <w:p w:rsidR="004428B8" w:rsidRDefault="004428B8" w:rsidP="004428B8">
      <w:pPr>
        <w:spacing w:line="240" w:lineRule="auto"/>
      </w:pPr>
      <w:proofErr w:type="gramStart"/>
      <w:r>
        <w:t>of</w:t>
      </w:r>
      <w:proofErr w:type="gramEnd"/>
      <w:r>
        <w:t xml:space="preserve"> services to this group of patients.</w:t>
      </w:r>
    </w:p>
    <w:p w:rsidR="00B26102" w:rsidRDefault="00B26102" w:rsidP="004428B8">
      <w:pPr>
        <w:spacing w:line="240" w:lineRule="auto"/>
      </w:pPr>
    </w:p>
    <w:p w:rsidR="004428B8" w:rsidRDefault="004428B8" w:rsidP="004428B8">
      <w:pPr>
        <w:spacing w:line="240" w:lineRule="auto"/>
      </w:pPr>
      <w:r>
        <w:t>The Court was not assisted by the reference to Hansard extracts, as not only was there no</w:t>
      </w:r>
    </w:p>
    <w:p w:rsidR="004428B8" w:rsidRDefault="004428B8" w:rsidP="004428B8">
      <w:pPr>
        <w:spacing w:line="240" w:lineRule="auto"/>
      </w:pPr>
      <w:r>
        <w:t>ambiguity in s.117 itself, but there was no clear statement by the Minister and promoter of the Bill</w:t>
      </w:r>
    </w:p>
    <w:p w:rsidR="004428B8" w:rsidRDefault="004428B8" w:rsidP="004428B8">
      <w:pPr>
        <w:spacing w:line="240" w:lineRule="auto"/>
      </w:pPr>
      <w:proofErr w:type="gramStart"/>
      <w:r>
        <w:t>of</w:t>
      </w:r>
      <w:proofErr w:type="gramEnd"/>
      <w:r>
        <w:t xml:space="preserve"> the mischief which Parliament had intended to address. Indeed, if policy was of relevance, it</w:t>
      </w:r>
    </w:p>
    <w:p w:rsidR="004428B8" w:rsidRDefault="004428B8" w:rsidP="004428B8">
      <w:pPr>
        <w:spacing w:line="240" w:lineRule="auto"/>
      </w:pPr>
      <w:r>
        <w:t xml:space="preserve">was notable that the Parliamentary Under-Secretary for State, Paul </w:t>
      </w:r>
      <w:proofErr w:type="spellStart"/>
      <w:r>
        <w:t>Boateng</w:t>
      </w:r>
      <w:proofErr w:type="spellEnd"/>
      <w:r>
        <w:t>, had stated in an</w:t>
      </w:r>
    </w:p>
    <w:p w:rsidR="004428B8" w:rsidRDefault="004428B8" w:rsidP="004428B8">
      <w:pPr>
        <w:spacing w:line="240" w:lineRule="auto"/>
      </w:pPr>
      <w:r>
        <w:t>answer to a parliamentary question on this issue in July 1998 that no charges may be made for</w:t>
      </w:r>
    </w:p>
    <w:p w:rsidR="004428B8" w:rsidRDefault="004428B8" w:rsidP="004428B8">
      <w:pPr>
        <w:spacing w:line="240" w:lineRule="auto"/>
      </w:pPr>
      <w:r>
        <w:t>services under s.117, whether domiciliary or residential. The submission that if services were free</w:t>
      </w:r>
    </w:p>
    <w:p w:rsidR="004428B8" w:rsidRDefault="004428B8" w:rsidP="004428B8">
      <w:pPr>
        <w:spacing w:line="240" w:lineRule="auto"/>
      </w:pPr>
      <w:r>
        <w:t>of charge, there would be a ‘perverse incentive’, was far-fetched.</w:t>
      </w:r>
    </w:p>
    <w:p w:rsidR="00B26102" w:rsidRDefault="00B26102" w:rsidP="00B26102">
      <w:pPr>
        <w:spacing w:line="240" w:lineRule="auto"/>
      </w:pPr>
    </w:p>
    <w:p w:rsidR="004428B8" w:rsidRDefault="004428B8" w:rsidP="00B26102">
      <w:pPr>
        <w:spacing w:line="240" w:lineRule="auto"/>
      </w:pPr>
      <w:r>
        <w:t>The duty under s.21 National Assistance Act 1948 to provide accommodation for those ‘in need</w:t>
      </w:r>
    </w:p>
    <w:p w:rsidR="004428B8" w:rsidRDefault="004428B8" w:rsidP="00B26102">
      <w:pPr>
        <w:spacing w:line="240" w:lineRule="auto"/>
      </w:pPr>
      <w:proofErr w:type="gramStart"/>
      <w:r>
        <w:t>of</w:t>
      </w:r>
      <w:proofErr w:type="gramEnd"/>
      <w:r>
        <w:t xml:space="preserve"> care and attention’ arose only where the accommodation was ‘not otherwise available’, and as</w:t>
      </w:r>
    </w:p>
    <w:p w:rsidR="004428B8" w:rsidRDefault="004428B8" w:rsidP="00B26102">
      <w:pPr>
        <w:spacing w:line="240" w:lineRule="auto"/>
      </w:pPr>
      <w:r>
        <w:t>such services were available under the provisions of s.117, the patients were outside the scope of</w:t>
      </w:r>
    </w:p>
    <w:p w:rsidR="004428B8" w:rsidRDefault="00B26102" w:rsidP="00B26102">
      <w:pPr>
        <w:spacing w:line="240" w:lineRule="auto"/>
      </w:pPr>
      <w:r>
        <w:t>s.21 (</w:t>
      </w:r>
      <w:r w:rsidR="004428B8">
        <w:t xml:space="preserve">1). If any further clarification were needed, the prohibition in </w:t>
      </w:r>
      <w:r>
        <w:t>s.21 (</w:t>
      </w:r>
      <w:r w:rsidR="004428B8">
        <w:t>8) preventing the local</w:t>
      </w:r>
    </w:p>
    <w:p w:rsidR="00B26102" w:rsidRDefault="00B26102" w:rsidP="00B26102">
      <w:pPr>
        <w:spacing w:line="240" w:lineRule="auto"/>
      </w:pPr>
      <w:r>
        <w:t>authority from providing any services under s.21which were ‘authorised or required to be made by</w:t>
      </w:r>
    </w:p>
    <w:p w:rsidR="00B26102" w:rsidRDefault="00B26102" w:rsidP="00B26102">
      <w:pPr>
        <w:spacing w:line="240" w:lineRule="auto"/>
      </w:pPr>
      <w:proofErr w:type="gramStart"/>
      <w:r>
        <w:t>or</w:t>
      </w:r>
      <w:proofErr w:type="gramEnd"/>
      <w:r>
        <w:t xml:space="preserve"> under any other enactment’ left the position in no doubt. In this regard, the Court was assisted</w:t>
      </w:r>
    </w:p>
    <w:p w:rsidR="00B26102" w:rsidRDefault="00B26102" w:rsidP="00B26102">
      <w:pPr>
        <w:spacing w:line="240" w:lineRule="auto"/>
      </w:pPr>
      <w:proofErr w:type="gramStart"/>
      <w:r>
        <w:t>by</w:t>
      </w:r>
      <w:proofErr w:type="gramEnd"/>
      <w:r>
        <w:t xml:space="preserve"> the judgment in R v North and East Devon Health Authority ex parte Coughlan and Secretary of</w:t>
      </w:r>
    </w:p>
    <w:p w:rsidR="00B26102" w:rsidRDefault="00B26102" w:rsidP="00B26102">
      <w:pPr>
        <w:spacing w:line="240" w:lineRule="auto"/>
      </w:pPr>
      <w:r>
        <w:lastRenderedPageBreak/>
        <w:t>State for Health and Royal College of Nursing</w:t>
      </w:r>
      <w:r w:rsidR="00B76828">
        <w:rPr>
          <w:rStyle w:val="FootnoteReference"/>
        </w:rPr>
        <w:footnoteReference w:customMarkFollows="1" w:id="3"/>
        <w:t>2</w:t>
      </w:r>
      <w:r>
        <w:t xml:space="preserve"> which confirmed that the words ‘by or under’</w:t>
      </w:r>
    </w:p>
    <w:p w:rsidR="00B26102" w:rsidRDefault="00B26102" w:rsidP="00B26102">
      <w:pPr>
        <w:spacing w:line="240" w:lineRule="auto"/>
      </w:pPr>
      <w:r>
        <w:t>encompassed a wider range of services than those authorised or required to be made ‘under the</w:t>
      </w:r>
    </w:p>
    <w:p w:rsidR="00B26102" w:rsidRDefault="00B26102" w:rsidP="007D2F47">
      <w:pPr>
        <w:spacing w:line="240" w:lineRule="auto"/>
      </w:pPr>
      <w:r>
        <w:t xml:space="preserve">National Health Service Act 1977’ (the second limb of </w:t>
      </w:r>
      <w:r>
        <w:t>s.21 (</w:t>
      </w:r>
      <w:r>
        <w:t>8)).</w:t>
      </w:r>
    </w:p>
    <w:p w:rsidR="00B26102" w:rsidRDefault="00B26102" w:rsidP="007D2F47">
      <w:pPr>
        <w:spacing w:line="240" w:lineRule="auto"/>
      </w:pPr>
    </w:p>
    <w:p w:rsidR="00B26102" w:rsidRDefault="00B26102" w:rsidP="007D2F47">
      <w:pPr>
        <w:spacing w:line="240" w:lineRule="auto"/>
      </w:pPr>
      <w:r>
        <w:t>There was no express or implied statutory provision authorising or requiring the making of</w:t>
      </w:r>
    </w:p>
    <w:p w:rsidR="00B26102" w:rsidRDefault="00B26102" w:rsidP="007D2F47">
      <w:pPr>
        <w:spacing w:line="240" w:lineRule="auto"/>
      </w:pPr>
      <w:r>
        <w:t>charges for aftercare services under s.117. Indeed, it was notable that s.17 Health and Social</w:t>
      </w:r>
    </w:p>
    <w:p w:rsidR="00B26102" w:rsidRDefault="00B26102" w:rsidP="007D2F47">
      <w:pPr>
        <w:spacing w:line="240" w:lineRule="auto"/>
      </w:pPr>
      <w:r>
        <w:t>Services and Social Security Adjudications Act 1983 (which gives local authorities a discretion to</w:t>
      </w:r>
    </w:p>
    <w:p w:rsidR="00B26102" w:rsidRDefault="00B26102" w:rsidP="007D2F47">
      <w:pPr>
        <w:spacing w:line="240" w:lineRule="auto"/>
      </w:pPr>
      <w:r>
        <w:t>charge for some community care services) omitted any reference to s.117.</w:t>
      </w:r>
    </w:p>
    <w:p w:rsidR="00B26102" w:rsidRDefault="00B26102" w:rsidP="007D2F47">
      <w:pPr>
        <w:spacing w:line="240" w:lineRule="auto"/>
      </w:pPr>
    </w:p>
    <w:p w:rsidR="00B26102" w:rsidRDefault="00B26102" w:rsidP="007D2F47">
      <w:pPr>
        <w:spacing w:line="240" w:lineRule="auto"/>
      </w:pPr>
      <w:r>
        <w:t>The scope of ‘aftercare services’ under s.117 extended to those services which a person required by</w:t>
      </w:r>
    </w:p>
    <w:p w:rsidR="00B26102" w:rsidRDefault="00B26102" w:rsidP="007D2F47">
      <w:pPr>
        <w:spacing w:line="240" w:lineRule="auto"/>
      </w:pPr>
      <w:r>
        <w:t>virtue of their mental disorder, and the duty to make provision continued until a joint decision was</w:t>
      </w:r>
    </w:p>
    <w:p w:rsidR="00B26102" w:rsidRDefault="00B26102" w:rsidP="007D2F47">
      <w:pPr>
        <w:spacing w:line="240" w:lineRule="auto"/>
      </w:pPr>
      <w:r>
        <w:t xml:space="preserve">made by the aftercare bodies that the patient was no longer in need of those services. The Court </w:t>
      </w:r>
    </w:p>
    <w:p w:rsidR="00B26102" w:rsidRDefault="00B26102" w:rsidP="007D2F47">
      <w:pPr>
        <w:spacing w:line="240" w:lineRule="auto"/>
      </w:pPr>
      <w:proofErr w:type="gramStart"/>
      <w:r>
        <w:t>was</w:t>
      </w:r>
      <w:proofErr w:type="gramEnd"/>
      <w:r>
        <w:t xml:space="preserve"> </w:t>
      </w:r>
      <w:r>
        <w:t>of the view that in the case of a patient who had been admitted to residential care by virtue of</w:t>
      </w:r>
    </w:p>
    <w:p w:rsidR="00B26102" w:rsidRDefault="00B26102" w:rsidP="007D2F47">
      <w:pPr>
        <w:spacing w:line="240" w:lineRule="auto"/>
      </w:pPr>
      <w:r>
        <w:t>mental disorder before detention under s.3, if the accommodation was still required upon discharge</w:t>
      </w:r>
    </w:p>
    <w:p w:rsidR="00B26102" w:rsidRDefault="00B26102" w:rsidP="007D2F47">
      <w:pPr>
        <w:spacing w:line="240" w:lineRule="auto"/>
      </w:pPr>
      <w:r>
        <w:t>due to the mental disorder, it must be provided free of charge. If the accommodation was required</w:t>
      </w:r>
    </w:p>
    <w:p w:rsidR="00B26102" w:rsidRDefault="00B26102" w:rsidP="007D2F47">
      <w:pPr>
        <w:spacing w:line="240" w:lineRule="auto"/>
      </w:pPr>
      <w:r>
        <w:t>as a result of a physical disability or illness, as opposed to mental disorder, then the position might</w:t>
      </w:r>
    </w:p>
    <w:p w:rsidR="00B26102" w:rsidRDefault="00B26102" w:rsidP="007D2F47">
      <w:pPr>
        <w:spacing w:line="240" w:lineRule="auto"/>
      </w:pPr>
      <w:proofErr w:type="gramStart"/>
      <w:r>
        <w:t>be</w:t>
      </w:r>
      <w:proofErr w:type="gramEnd"/>
      <w:r>
        <w:t xml:space="preserve"> different, but this would depend on the facts of the individual case.</w:t>
      </w:r>
    </w:p>
    <w:p w:rsidR="00B26102" w:rsidRDefault="00B26102" w:rsidP="007D2F47">
      <w:pPr>
        <w:spacing w:line="240" w:lineRule="auto"/>
      </w:pPr>
    </w:p>
    <w:p w:rsidR="00B26102" w:rsidRDefault="00B26102" w:rsidP="007D2F47">
      <w:pPr>
        <w:spacing w:line="240" w:lineRule="auto"/>
      </w:pPr>
      <w:r>
        <w:t>On the subsidiary issues, the Court held that a patient on leave of absence under s.17 of the 1983</w:t>
      </w:r>
    </w:p>
    <w:p w:rsidR="00B26102" w:rsidRDefault="00B26102" w:rsidP="007D2F47">
      <w:pPr>
        <w:spacing w:line="240" w:lineRule="auto"/>
      </w:pPr>
      <w:r>
        <w:t>Act was a person to whom the duty under s.117 was owed. It would be ‘remarkable’ if a person on</w:t>
      </w:r>
    </w:p>
    <w:p w:rsidR="00B26102" w:rsidRDefault="00B26102" w:rsidP="007D2F47">
      <w:pPr>
        <w:spacing w:line="240" w:lineRule="auto"/>
      </w:pPr>
      <w:r>
        <w:t>leave fell outside the scope of s.117 especially as a condition of residence was likely to be imposed</w:t>
      </w:r>
    </w:p>
    <w:p w:rsidR="00B26102" w:rsidRDefault="00B26102" w:rsidP="007D2F47">
      <w:pPr>
        <w:spacing w:line="240" w:lineRule="auto"/>
      </w:pPr>
      <w:r>
        <w:t>in such cases and non-compliance would lead to re-admission.</w:t>
      </w:r>
    </w:p>
    <w:p w:rsidR="00367885" w:rsidRDefault="00367885" w:rsidP="007D2F47">
      <w:pPr>
        <w:spacing w:line="240" w:lineRule="auto"/>
      </w:pPr>
    </w:p>
    <w:p w:rsidR="00B26102" w:rsidRDefault="00B26102" w:rsidP="007D2F47">
      <w:pPr>
        <w:spacing w:line="240" w:lineRule="auto"/>
      </w:pPr>
      <w:r>
        <w:t>On the issue of transfer from liability to detention under s.3 to guardianship, it was held that s.19</w:t>
      </w:r>
    </w:p>
    <w:p w:rsidR="00B26102" w:rsidRDefault="00B26102" w:rsidP="007D2F47">
      <w:pPr>
        <w:spacing w:line="240" w:lineRule="auto"/>
      </w:pPr>
      <w:r>
        <w:t>MHA was intended to prevent an artificial extension of time before a review of the patient’s</w:t>
      </w:r>
    </w:p>
    <w:p w:rsidR="00B26102" w:rsidRDefault="00B26102" w:rsidP="007D2F47">
      <w:pPr>
        <w:spacing w:line="240" w:lineRule="auto"/>
      </w:pPr>
      <w:r>
        <w:t>condition took place. Thus the duty under s.117 applied to such patients.</w:t>
      </w:r>
    </w:p>
    <w:p w:rsidR="00367885" w:rsidRDefault="00367885" w:rsidP="007D2F47">
      <w:pPr>
        <w:spacing w:line="240" w:lineRule="auto"/>
      </w:pPr>
    </w:p>
    <w:p w:rsidR="00B26102" w:rsidRDefault="00B26102" w:rsidP="007D2F47">
      <w:pPr>
        <w:spacing w:line="240" w:lineRule="auto"/>
      </w:pPr>
      <w:r>
        <w:t>Leave was granted to the Respondents to appeal on the basis that although the Respondents’ case</w:t>
      </w:r>
    </w:p>
    <w:p w:rsidR="00B26102" w:rsidRDefault="00B26102" w:rsidP="007D2F47">
      <w:pPr>
        <w:spacing w:line="240" w:lineRule="auto"/>
      </w:pPr>
      <w:r>
        <w:t>was not arguable, the case raised issues of national importance.</w:t>
      </w:r>
    </w:p>
    <w:p w:rsidR="007D2F47" w:rsidRPr="007D2F47" w:rsidRDefault="007D2F47" w:rsidP="007D2F47">
      <w:pPr>
        <w:spacing w:line="240" w:lineRule="auto"/>
        <w:rPr>
          <w:b/>
        </w:rPr>
      </w:pPr>
    </w:p>
    <w:p w:rsidR="007D2F47" w:rsidRPr="007D2F47" w:rsidRDefault="007D2F47" w:rsidP="000307C3">
      <w:pPr>
        <w:spacing w:line="240" w:lineRule="auto"/>
        <w:rPr>
          <w:b/>
        </w:rPr>
      </w:pPr>
      <w:r w:rsidRPr="007D2F47">
        <w:rPr>
          <w:b/>
        </w:rPr>
        <w:t>The Judgment of the Court of Appeal</w:t>
      </w:r>
    </w:p>
    <w:p w:rsidR="007D2F47" w:rsidRDefault="007D2F47" w:rsidP="000307C3">
      <w:pPr>
        <w:spacing w:line="240" w:lineRule="auto"/>
      </w:pPr>
      <w:r>
        <w:t xml:space="preserve">The appeal was heard before Lord Justices </w:t>
      </w:r>
      <w:proofErr w:type="spellStart"/>
      <w:r>
        <w:t>Otton</w:t>
      </w:r>
      <w:proofErr w:type="spellEnd"/>
      <w:r>
        <w:t>, Buxton and Mr Justice Hooper, judgment being</w:t>
      </w:r>
    </w:p>
    <w:p w:rsidR="007D2F47" w:rsidRDefault="007D2F47" w:rsidP="000307C3">
      <w:pPr>
        <w:spacing w:line="240" w:lineRule="auto"/>
      </w:pPr>
      <w:r>
        <w:t>handed down on 27th July 2000.</w:t>
      </w:r>
    </w:p>
    <w:p w:rsidR="007D2F47" w:rsidRDefault="007D2F47" w:rsidP="000307C3">
      <w:pPr>
        <w:spacing w:line="240" w:lineRule="auto"/>
      </w:pPr>
      <w:r>
        <w:t>As in the High Court proceedings, the authorities argued that:</w:t>
      </w:r>
    </w:p>
    <w:p w:rsidR="007D2F47" w:rsidRDefault="007D2F47" w:rsidP="000307C3">
      <w:pPr>
        <w:spacing w:line="240" w:lineRule="auto"/>
      </w:pPr>
      <w:r>
        <w:t>1. After services under s.117 Mental Health Act 1983 are not defined, thus indicating that the</w:t>
      </w:r>
    </w:p>
    <w:p w:rsidR="007D2F47" w:rsidRDefault="007D2F47" w:rsidP="000307C3">
      <w:pPr>
        <w:spacing w:line="240" w:lineRule="auto"/>
        <w:ind w:firstLine="142"/>
      </w:pPr>
      <w:r>
        <w:t xml:space="preserve"> </w:t>
      </w:r>
      <w:r>
        <w:t>specific powers/duties to provide aftercare services must be found in other social welfare</w:t>
      </w:r>
    </w:p>
    <w:p w:rsidR="007D2F47" w:rsidRDefault="007D2F47" w:rsidP="000307C3">
      <w:pPr>
        <w:spacing w:line="240" w:lineRule="auto"/>
      </w:pPr>
      <w:r>
        <w:t xml:space="preserve">    </w:t>
      </w:r>
      <w:r>
        <w:t>enactments.</w:t>
      </w:r>
    </w:p>
    <w:p w:rsidR="007D2F47" w:rsidRDefault="007D2F47" w:rsidP="000307C3">
      <w:pPr>
        <w:spacing w:line="240" w:lineRule="auto"/>
      </w:pPr>
      <w:r>
        <w:t>2. The aim and purpose of the duty under s.117 is to create a specific individual duty to provide</w:t>
      </w:r>
    </w:p>
    <w:p w:rsidR="007D2F47" w:rsidRDefault="007D2F47" w:rsidP="000307C3">
      <w:pPr>
        <w:spacing w:line="240" w:lineRule="auto"/>
        <w:ind w:firstLine="284"/>
      </w:pPr>
      <w:r>
        <w:t>aftercare services, thus reflecting the particular need for persons to whom s.117 applies to be</w:t>
      </w:r>
    </w:p>
    <w:p w:rsidR="007D2F47" w:rsidRDefault="007D2F47" w:rsidP="000307C3">
      <w:pPr>
        <w:spacing w:line="240" w:lineRule="auto"/>
        <w:ind w:firstLine="284"/>
      </w:pPr>
      <w:r>
        <w:t>protected from ‘falling through the net’.</w:t>
      </w:r>
    </w:p>
    <w:p w:rsidR="007D2F47" w:rsidRDefault="007D2F47" w:rsidP="000307C3">
      <w:pPr>
        <w:spacing w:line="240" w:lineRule="auto"/>
      </w:pPr>
      <w:r>
        <w:t>3. Thus, s.117 MHA is a ‘gateway’ section, and has no content itself other than refining the</w:t>
      </w:r>
    </w:p>
    <w:p w:rsidR="007D2F47" w:rsidRDefault="007D2F47" w:rsidP="000307C3">
      <w:pPr>
        <w:spacing w:line="240" w:lineRule="auto"/>
        <w:ind w:firstLine="284"/>
      </w:pPr>
      <w:r>
        <w:t>powers/general or target duties under other enactments to a duty to an individual service user.</w:t>
      </w:r>
    </w:p>
    <w:p w:rsidR="000307C3" w:rsidRDefault="000307C3" w:rsidP="000307C3">
      <w:pPr>
        <w:spacing w:line="240" w:lineRule="auto"/>
      </w:pPr>
      <w:r>
        <w:t>4. S.21 National Assistance Act 1948 provides a complete statutory framework for the provision</w:t>
      </w:r>
    </w:p>
    <w:p w:rsidR="000307C3" w:rsidRDefault="000307C3" w:rsidP="000307C3">
      <w:pPr>
        <w:spacing w:line="240" w:lineRule="auto"/>
        <w:ind w:firstLine="284"/>
      </w:pPr>
      <w:r>
        <w:t>of residential accommodation for those in need. S.117 places a duty on the authorities to</w:t>
      </w:r>
    </w:p>
    <w:p w:rsidR="000307C3" w:rsidRDefault="000307C3" w:rsidP="000307C3">
      <w:pPr>
        <w:spacing w:line="240" w:lineRule="auto"/>
        <w:ind w:firstLine="284"/>
      </w:pPr>
      <w:r>
        <w:t>provide accommodation under s.21 NAA where this is required.</w:t>
      </w:r>
    </w:p>
    <w:p w:rsidR="000307C3" w:rsidRDefault="000307C3" w:rsidP="000307C3">
      <w:pPr>
        <w:spacing w:line="240" w:lineRule="auto"/>
      </w:pPr>
      <w:r>
        <w:t>5. There is an obligation to charge for residential accommodation under s.21 NAA (s.22 NAA)</w:t>
      </w:r>
    </w:p>
    <w:p w:rsidR="000307C3" w:rsidRDefault="000307C3" w:rsidP="000307C3">
      <w:pPr>
        <w:spacing w:line="240" w:lineRule="auto"/>
      </w:pPr>
      <w:r>
        <w:t>6. To permit or indeed oblige the statutory authorities to provide accommodation free of charge</w:t>
      </w:r>
    </w:p>
    <w:p w:rsidR="000307C3" w:rsidRDefault="000307C3" w:rsidP="000307C3">
      <w:pPr>
        <w:spacing w:line="240" w:lineRule="auto"/>
        <w:ind w:firstLine="284"/>
      </w:pPr>
      <w:r>
        <w:t>would result in a ‘windfall’ of welfare benefits for those subject to the duty under s.117; result</w:t>
      </w:r>
    </w:p>
    <w:p w:rsidR="000307C3" w:rsidRDefault="000307C3" w:rsidP="000307C3">
      <w:pPr>
        <w:spacing w:line="240" w:lineRule="auto"/>
        <w:ind w:firstLine="284"/>
      </w:pPr>
      <w:r>
        <w:t>in inequality and absurdity; and create a ‘perverse incentive’ for the mentally disordered and the</w:t>
      </w:r>
    </w:p>
    <w:p w:rsidR="000307C3" w:rsidRDefault="000307C3" w:rsidP="000307C3">
      <w:pPr>
        <w:spacing w:line="240" w:lineRule="auto"/>
        <w:ind w:firstLine="284"/>
      </w:pPr>
      <w:r>
        <w:t>professionals involved in their care.</w:t>
      </w:r>
    </w:p>
    <w:p w:rsidR="000307C3" w:rsidRDefault="000307C3" w:rsidP="000307C3">
      <w:pPr>
        <w:spacing w:line="240" w:lineRule="auto"/>
      </w:pPr>
      <w:r>
        <w:t>7. The fact that the practical position ‘on the ground’ as to which services were provided by the</w:t>
      </w:r>
    </w:p>
    <w:p w:rsidR="000307C3" w:rsidRDefault="000307C3" w:rsidP="000307C3">
      <w:pPr>
        <w:spacing w:line="240" w:lineRule="auto"/>
        <w:ind w:firstLine="284"/>
      </w:pPr>
      <w:r>
        <w:t>statutory agencies had altered since s.117 was enacted, yet the language of s.117 MHA had not</w:t>
      </w:r>
    </w:p>
    <w:p w:rsidR="000307C3" w:rsidRDefault="000307C3" w:rsidP="000307C3">
      <w:pPr>
        <w:spacing w:line="240" w:lineRule="auto"/>
        <w:ind w:firstLine="284"/>
      </w:pPr>
      <w:r>
        <w:t>been amended since that time; was indicative of an interpretation in favour of a ‘gateway</w:t>
      </w:r>
    </w:p>
    <w:p w:rsidR="000307C3" w:rsidRDefault="000307C3" w:rsidP="000307C3">
      <w:pPr>
        <w:spacing w:line="240" w:lineRule="auto"/>
        <w:ind w:firstLine="284"/>
      </w:pPr>
      <w:r>
        <w:t>section’.</w:t>
      </w:r>
    </w:p>
    <w:p w:rsidR="000307C3" w:rsidRDefault="000307C3" w:rsidP="000307C3">
      <w:pPr>
        <w:spacing w:line="240" w:lineRule="auto"/>
      </w:pPr>
      <w:r>
        <w:t>On behalf of the service-users, it was argued that:</w:t>
      </w:r>
    </w:p>
    <w:p w:rsidR="000307C3" w:rsidRDefault="000307C3" w:rsidP="000307C3">
      <w:pPr>
        <w:spacing w:line="240" w:lineRule="auto"/>
      </w:pPr>
      <w:r>
        <w:t>1. The starting point must be the language of s.117 MHA itself.</w:t>
      </w:r>
    </w:p>
    <w:p w:rsidR="000307C3" w:rsidRDefault="000307C3" w:rsidP="000307C3">
      <w:pPr>
        <w:spacing w:line="240" w:lineRule="auto"/>
      </w:pPr>
      <w:r>
        <w:t xml:space="preserve">2. There is no reference in s.117 to it being </w:t>
      </w:r>
      <w:proofErr w:type="gramStart"/>
      <w:r>
        <w:t>an</w:t>
      </w:r>
      <w:proofErr w:type="gramEnd"/>
      <w:r>
        <w:t xml:space="preserve"> ‘gateway section’, unlike other examples apparent in</w:t>
      </w:r>
    </w:p>
    <w:p w:rsidR="000307C3" w:rsidRDefault="000307C3" w:rsidP="000307C3">
      <w:pPr>
        <w:spacing w:line="240" w:lineRule="auto"/>
        <w:ind w:firstLine="284"/>
      </w:pPr>
      <w:r>
        <w:t>social welfare legislation (see for example, s.2 Chronically Sick and Disabled Persons Act 1970,</w:t>
      </w:r>
    </w:p>
    <w:p w:rsidR="000307C3" w:rsidRDefault="000307C3" w:rsidP="000307C3">
      <w:pPr>
        <w:spacing w:line="240" w:lineRule="auto"/>
        <w:ind w:firstLine="284"/>
      </w:pPr>
      <w:r>
        <w:t>which refers to services being provided under the powers in s.29 NAA but accessed via s.2 itself).</w:t>
      </w:r>
    </w:p>
    <w:p w:rsidR="000307C3" w:rsidRDefault="000307C3" w:rsidP="00E56825">
      <w:pPr>
        <w:spacing w:line="240" w:lineRule="auto"/>
      </w:pPr>
      <w:r>
        <w:lastRenderedPageBreak/>
        <w:t>3. There is no express authority to charge for s.117 services and thus charges may not be made.</w:t>
      </w:r>
    </w:p>
    <w:p w:rsidR="000307C3" w:rsidRDefault="000307C3" w:rsidP="00E56825">
      <w:pPr>
        <w:spacing w:line="240" w:lineRule="auto"/>
      </w:pPr>
      <w:r>
        <w:t>4. The duty under s.21 NAA only arises when accommodation required ‘is not otherwise available’</w:t>
      </w:r>
    </w:p>
    <w:p w:rsidR="000307C3" w:rsidRDefault="000307C3" w:rsidP="00E56825">
      <w:pPr>
        <w:spacing w:line="240" w:lineRule="auto"/>
        <w:ind w:firstLine="284"/>
      </w:pPr>
      <w:r>
        <w:t>(</w:t>
      </w:r>
      <w:r>
        <w:t>s.21 (</w:t>
      </w:r>
      <w:r>
        <w:t>1) NAA). As it is ‘otherwise available’ under s.117, there is no duty under s.21 NAA. It is</w:t>
      </w:r>
    </w:p>
    <w:p w:rsidR="000307C3" w:rsidRDefault="000307C3" w:rsidP="00E56825">
      <w:pPr>
        <w:spacing w:line="240" w:lineRule="auto"/>
        <w:ind w:firstLine="284"/>
      </w:pPr>
      <w:r>
        <w:t>not s.21 accommodation, but ‘s.117 accommodation’.</w:t>
      </w:r>
    </w:p>
    <w:p w:rsidR="000307C3" w:rsidRDefault="000307C3" w:rsidP="00E56825">
      <w:pPr>
        <w:spacing w:line="240" w:lineRule="auto"/>
      </w:pPr>
      <w:r>
        <w:t xml:space="preserve">5. If the positions were in doubt, the inclusion of </w:t>
      </w:r>
      <w:r w:rsidR="008B4D7A">
        <w:t>s.21 (</w:t>
      </w:r>
      <w:r>
        <w:t>8) NAA is determinative of the fact that</w:t>
      </w:r>
    </w:p>
    <w:p w:rsidR="000307C3" w:rsidRDefault="000307C3" w:rsidP="00E56825">
      <w:pPr>
        <w:spacing w:line="240" w:lineRule="auto"/>
        <w:ind w:firstLine="284"/>
      </w:pPr>
      <w:r>
        <w:t>accommodation provided under s.117 is just that - it is not accommodation provided under s.21</w:t>
      </w:r>
    </w:p>
    <w:p w:rsidR="000307C3" w:rsidRDefault="000307C3" w:rsidP="00E56825">
      <w:pPr>
        <w:spacing w:line="240" w:lineRule="auto"/>
        <w:ind w:firstLine="284"/>
      </w:pPr>
      <w:r>
        <w:t xml:space="preserve">NAA. </w:t>
      </w:r>
      <w:r w:rsidR="008B4D7A">
        <w:t>S.21 (</w:t>
      </w:r>
      <w:r>
        <w:t>18) confirms the ‘last resort’ nature of s.21 NAA accommodation in that it prohibits</w:t>
      </w:r>
    </w:p>
    <w:p w:rsidR="000307C3" w:rsidRDefault="000307C3" w:rsidP="00E56825">
      <w:pPr>
        <w:spacing w:line="240" w:lineRule="auto"/>
        <w:ind w:firstLine="284"/>
      </w:pPr>
      <w:r>
        <w:t>the provisions of accommodation under s.21 where there is a power (or duty) to provide</w:t>
      </w:r>
    </w:p>
    <w:p w:rsidR="000307C3" w:rsidRDefault="000307C3" w:rsidP="00E56825">
      <w:pPr>
        <w:spacing w:line="240" w:lineRule="auto"/>
        <w:ind w:firstLine="284"/>
      </w:pPr>
      <w:r>
        <w:t>accommodation ‘by or under any other enactment’.</w:t>
      </w:r>
    </w:p>
    <w:p w:rsidR="000307C3" w:rsidRDefault="000307C3" w:rsidP="00E56825">
      <w:pPr>
        <w:spacing w:line="240" w:lineRule="auto"/>
      </w:pPr>
      <w:r>
        <w:t>6. The fact that aftercare services under s.117 are not defined results from the wide range of needs</w:t>
      </w:r>
    </w:p>
    <w:p w:rsidR="000307C3" w:rsidRDefault="000307C3" w:rsidP="00E56825">
      <w:pPr>
        <w:spacing w:line="240" w:lineRule="auto"/>
        <w:ind w:firstLine="284"/>
      </w:pPr>
      <w:r>
        <w:t>and services that may be required for this uniquely vulnerable client group - the precise services</w:t>
      </w:r>
    </w:p>
    <w:p w:rsidR="000307C3" w:rsidRDefault="000307C3" w:rsidP="00E56825">
      <w:pPr>
        <w:spacing w:line="240" w:lineRule="auto"/>
        <w:ind w:firstLine="284"/>
      </w:pPr>
      <w:r>
        <w:t>provided to meet the identified needs are determined via a multidisciplinary assessment of the</w:t>
      </w:r>
    </w:p>
    <w:p w:rsidR="000307C3" w:rsidRDefault="000307C3" w:rsidP="00E56825">
      <w:pPr>
        <w:spacing w:line="240" w:lineRule="auto"/>
        <w:ind w:firstLine="284"/>
      </w:pPr>
      <w:r>
        <w:t>individual needs of the service user.</w:t>
      </w:r>
    </w:p>
    <w:p w:rsidR="000307C3" w:rsidRDefault="000307C3" w:rsidP="00E56825">
      <w:pPr>
        <w:spacing w:line="240" w:lineRule="auto"/>
      </w:pPr>
      <w:r>
        <w:t xml:space="preserve">7. </w:t>
      </w:r>
      <w:r w:rsidR="00424488">
        <w:t>S.46 (</w:t>
      </w:r>
      <w:r>
        <w:t>3) NHS and Community Care Act 1990 defines ‘community care services’ for which the</w:t>
      </w:r>
    </w:p>
    <w:p w:rsidR="000307C3" w:rsidRDefault="00E21D9E" w:rsidP="00E56825">
      <w:pPr>
        <w:spacing w:line="240" w:lineRule="auto"/>
      </w:pPr>
      <w:r>
        <w:t xml:space="preserve">    </w:t>
      </w:r>
      <w:r w:rsidR="000307C3">
        <w:t>local authority must assess a person’s needs and reach a service provision decision. S.117 is</w:t>
      </w:r>
    </w:p>
    <w:p w:rsidR="000307C3" w:rsidRDefault="00E21D9E" w:rsidP="00E56825">
      <w:pPr>
        <w:spacing w:line="240" w:lineRule="auto"/>
      </w:pPr>
      <w:r>
        <w:t xml:space="preserve">   </w:t>
      </w:r>
      <w:r w:rsidR="000307C3">
        <w:t>defined as a subset, which an authority may provide. It cannot, therefore be a gateway section.</w:t>
      </w:r>
    </w:p>
    <w:p w:rsidR="000307C3" w:rsidRDefault="000307C3" w:rsidP="00E56825">
      <w:pPr>
        <w:spacing w:line="240" w:lineRule="auto"/>
      </w:pPr>
      <w:r>
        <w:t>8. There is no absurdity or inequality created in the provision of services under s.117 free of charge</w:t>
      </w:r>
    </w:p>
    <w:p w:rsidR="000307C3" w:rsidRDefault="000307C3" w:rsidP="00E56825">
      <w:pPr>
        <w:spacing w:line="240" w:lineRule="auto"/>
        <w:ind w:firstLine="142"/>
      </w:pPr>
      <w:r>
        <w:t>- any ‘windfall benefits’ can be avoided by a simply amendment to the social security regulations.</w:t>
      </w:r>
    </w:p>
    <w:p w:rsidR="000307C3" w:rsidRDefault="000307C3" w:rsidP="00E56825">
      <w:pPr>
        <w:spacing w:line="240" w:lineRule="auto"/>
        <w:ind w:firstLine="142"/>
      </w:pPr>
      <w:r>
        <w:t>Indeed, there is a positive benefit to the provision of aftercare services being free of charge in</w:t>
      </w:r>
    </w:p>
    <w:p w:rsidR="000307C3" w:rsidRDefault="000307C3" w:rsidP="00E56825">
      <w:pPr>
        <w:spacing w:line="240" w:lineRule="auto"/>
        <w:ind w:firstLine="142"/>
      </w:pPr>
      <w:proofErr w:type="gramStart"/>
      <w:r>
        <w:t>that</w:t>
      </w:r>
      <w:proofErr w:type="gramEnd"/>
      <w:r>
        <w:t xml:space="preserve"> there are reduced barriers to persuading those in need of services to access those services,</w:t>
      </w:r>
    </w:p>
    <w:p w:rsidR="000307C3" w:rsidRDefault="000307C3" w:rsidP="00E56825">
      <w:pPr>
        <w:spacing w:line="240" w:lineRule="auto"/>
        <w:ind w:firstLine="142"/>
      </w:pPr>
      <w:r>
        <w:t>without the disincentive of a financial penalty.</w:t>
      </w:r>
    </w:p>
    <w:p w:rsidR="00B26102" w:rsidRDefault="00B26102" w:rsidP="00B26102">
      <w:pPr>
        <w:spacing w:line="240" w:lineRule="auto"/>
      </w:pPr>
    </w:p>
    <w:p w:rsidR="00424488" w:rsidRDefault="00424488" w:rsidP="00424488">
      <w:pPr>
        <w:spacing w:line="240" w:lineRule="auto"/>
      </w:pPr>
      <w:r>
        <w:t>The judgment of the Court of Appeal upheld the decision of Mr Justice Sullivan in the High</w:t>
      </w:r>
    </w:p>
    <w:p w:rsidR="00424488" w:rsidRDefault="00424488" w:rsidP="00424488">
      <w:pPr>
        <w:spacing w:line="240" w:lineRule="auto"/>
      </w:pPr>
      <w:r>
        <w:t>Court and determined that:</w:t>
      </w:r>
    </w:p>
    <w:p w:rsidR="00424488" w:rsidRDefault="00424488" w:rsidP="00424488">
      <w:pPr>
        <w:spacing w:line="240" w:lineRule="auto"/>
      </w:pPr>
      <w:r>
        <w:t>1. The wording of S.117 MHA itself is unambiguous in imposing a free-standing duty to provide</w:t>
      </w:r>
    </w:p>
    <w:p w:rsidR="00424488" w:rsidRDefault="00424488" w:rsidP="00424488">
      <w:pPr>
        <w:spacing w:line="240" w:lineRule="auto"/>
        <w:ind w:firstLine="142"/>
      </w:pPr>
      <w:r>
        <w:t>aftercare services on health and local authorities. It would be artificial and contrary to the plain</w:t>
      </w:r>
    </w:p>
    <w:p w:rsidR="00424488" w:rsidRDefault="00424488" w:rsidP="00424488">
      <w:pPr>
        <w:spacing w:line="240" w:lineRule="auto"/>
        <w:ind w:firstLine="142"/>
      </w:pPr>
      <w:r>
        <w:t>meaning of the section to interpret the section as a ‘gateway’ provision.</w:t>
      </w:r>
    </w:p>
    <w:p w:rsidR="00424488" w:rsidRDefault="00424488" w:rsidP="00424488">
      <w:pPr>
        <w:spacing w:line="240" w:lineRule="auto"/>
      </w:pPr>
      <w:r>
        <w:t>2. The reference to services ‘provided under s.117’ to be found in s.25 A-J MHA (inserted by the</w:t>
      </w:r>
    </w:p>
    <w:p w:rsidR="00424488" w:rsidRDefault="00424488" w:rsidP="00424488">
      <w:pPr>
        <w:spacing w:line="240" w:lineRule="auto"/>
        <w:ind w:firstLine="142"/>
      </w:pPr>
      <w:r>
        <w:t>Mental Health (Patients in the Community) Act 1995) would not have been phrased as such if</w:t>
      </w:r>
    </w:p>
    <w:p w:rsidR="00424488" w:rsidRDefault="00424488" w:rsidP="00424488">
      <w:pPr>
        <w:spacing w:line="240" w:lineRule="auto"/>
        <w:ind w:firstLine="142"/>
      </w:pPr>
      <w:r>
        <w:t>s.117 was a ‘gateway’ section.</w:t>
      </w:r>
    </w:p>
    <w:p w:rsidR="00424488" w:rsidRDefault="00424488" w:rsidP="00424488">
      <w:pPr>
        <w:spacing w:line="240" w:lineRule="auto"/>
      </w:pPr>
      <w:r>
        <w:lastRenderedPageBreak/>
        <w:t xml:space="preserve">3. S.21(1) and </w:t>
      </w:r>
      <w:r w:rsidR="00995849">
        <w:t>S.21 (</w:t>
      </w:r>
      <w:r>
        <w:t>8) NAA are supportive of the argument that s.117 is not a gateway section, as</w:t>
      </w:r>
    </w:p>
    <w:p w:rsidR="00424488" w:rsidRDefault="00424488" w:rsidP="00995849">
      <w:pPr>
        <w:spacing w:line="240" w:lineRule="auto"/>
        <w:ind w:firstLine="142"/>
      </w:pPr>
      <w:r>
        <w:t>the duty under s.21 is specifically disengaged where the authority has the power/duty to provide</w:t>
      </w:r>
    </w:p>
    <w:p w:rsidR="00424488" w:rsidRDefault="00424488" w:rsidP="00995849">
      <w:pPr>
        <w:spacing w:line="240" w:lineRule="auto"/>
        <w:ind w:firstLine="142"/>
      </w:pPr>
      <w:r>
        <w:t>accommodation by or under any other enactment.</w:t>
      </w:r>
    </w:p>
    <w:p w:rsidR="00424488" w:rsidRDefault="00424488" w:rsidP="00424488">
      <w:pPr>
        <w:spacing w:line="240" w:lineRule="auto"/>
      </w:pPr>
      <w:r>
        <w:t xml:space="preserve">4. </w:t>
      </w:r>
      <w:r w:rsidR="002655D8">
        <w:t>S.46 (</w:t>
      </w:r>
      <w:r>
        <w:t>3) NHSCCA makes it clear that s.117 is concerned with the direct provision of services and</w:t>
      </w:r>
    </w:p>
    <w:p w:rsidR="00424488" w:rsidRDefault="002655D8" w:rsidP="002655D8">
      <w:pPr>
        <w:spacing w:line="240" w:lineRule="auto"/>
        <w:ind w:firstLine="142"/>
      </w:pPr>
      <w:r>
        <w:t xml:space="preserve"> </w:t>
      </w:r>
      <w:r w:rsidR="00424488">
        <w:t>not merely a gateway section to the provision of services under other enactments.</w:t>
      </w:r>
    </w:p>
    <w:p w:rsidR="00424488" w:rsidRDefault="00424488" w:rsidP="00424488">
      <w:pPr>
        <w:spacing w:line="240" w:lineRule="auto"/>
      </w:pPr>
      <w:r>
        <w:t>5. The concept of ‘windfall’ was unconvincing in the context of the provision of services for those</w:t>
      </w:r>
    </w:p>
    <w:p w:rsidR="00424488" w:rsidRDefault="002655D8" w:rsidP="002655D8">
      <w:pPr>
        <w:spacing w:line="240" w:lineRule="auto"/>
        <w:ind w:firstLine="142"/>
      </w:pPr>
      <w:r>
        <w:t xml:space="preserve"> </w:t>
      </w:r>
      <w:r w:rsidR="00424488">
        <w:t>who have been compulsorily detained in hospital and who may be amongst the most seriously</w:t>
      </w:r>
    </w:p>
    <w:p w:rsidR="00424488" w:rsidRDefault="002655D8" w:rsidP="002655D8">
      <w:pPr>
        <w:spacing w:line="240" w:lineRule="auto"/>
        <w:ind w:firstLine="142"/>
      </w:pPr>
      <w:r>
        <w:t xml:space="preserve"> </w:t>
      </w:r>
      <w:proofErr w:type="gramStart"/>
      <w:r w:rsidR="00424488">
        <w:t>ill</w:t>
      </w:r>
      <w:proofErr w:type="gramEnd"/>
      <w:r w:rsidR="00424488">
        <w:t xml:space="preserve"> and needy in society.</w:t>
      </w:r>
    </w:p>
    <w:p w:rsidR="00424488" w:rsidRDefault="00424488" w:rsidP="00424488">
      <w:pPr>
        <w:spacing w:line="240" w:lineRule="auto"/>
      </w:pPr>
      <w:r>
        <w:t>6. The ‘perverse incentive’ argument was unattractive. This was a slur on the members of the</w:t>
      </w:r>
    </w:p>
    <w:p w:rsidR="00424488" w:rsidRDefault="00424488" w:rsidP="002655D8">
      <w:pPr>
        <w:spacing w:line="240" w:lineRule="auto"/>
        <w:ind w:firstLine="142"/>
      </w:pPr>
      <w:r>
        <w:t>medical profession who are responsible for taking a decision as to whether a person should be</w:t>
      </w:r>
    </w:p>
    <w:p w:rsidR="00424488" w:rsidRDefault="00424488" w:rsidP="002655D8">
      <w:pPr>
        <w:spacing w:line="240" w:lineRule="auto"/>
        <w:ind w:firstLine="142"/>
      </w:pPr>
      <w:r>
        <w:t>detained under the compulsory provisions of the Mental Health Act 1983.</w:t>
      </w:r>
    </w:p>
    <w:p w:rsidR="00424488" w:rsidRDefault="00424488" w:rsidP="00424488">
      <w:pPr>
        <w:spacing w:line="240" w:lineRule="auto"/>
      </w:pPr>
      <w:r>
        <w:t>7. The imposition of a joint duty under s.117 on both health and local authorities is consistent</w:t>
      </w:r>
    </w:p>
    <w:p w:rsidR="00424488" w:rsidRDefault="00424488" w:rsidP="009228C5">
      <w:pPr>
        <w:spacing w:line="240" w:lineRule="auto"/>
        <w:ind w:firstLine="142"/>
      </w:pPr>
      <w:r>
        <w:t>with a ‘seamless provision’ of services, and it would be inequitable for the local authority to</w:t>
      </w:r>
    </w:p>
    <w:p w:rsidR="00424488" w:rsidRDefault="00424488" w:rsidP="009228C5">
      <w:pPr>
        <w:spacing w:line="240" w:lineRule="auto"/>
        <w:ind w:firstLine="142"/>
      </w:pPr>
      <w:r>
        <w:t>charge for services where the health authority had no such power to charge.</w:t>
      </w:r>
    </w:p>
    <w:p w:rsidR="00424488" w:rsidRDefault="00424488" w:rsidP="00424488">
      <w:pPr>
        <w:spacing w:line="240" w:lineRule="auto"/>
      </w:pPr>
      <w:r>
        <w:t>8. There was no benefit in resorting to reference to Hansard. There was no ambiguity in s.117, and</w:t>
      </w:r>
    </w:p>
    <w:p w:rsidR="00424488" w:rsidRDefault="00424488" w:rsidP="009228C5">
      <w:pPr>
        <w:spacing w:line="240" w:lineRule="auto"/>
        <w:ind w:firstLine="142"/>
      </w:pPr>
      <w:proofErr w:type="gramStart"/>
      <w:r>
        <w:t>therefore</w:t>
      </w:r>
      <w:proofErr w:type="gramEnd"/>
      <w:r>
        <w:t xml:space="preserve"> the application of the principle in </w:t>
      </w:r>
      <w:r w:rsidRPr="009228C5">
        <w:rPr>
          <w:i/>
        </w:rPr>
        <w:t>Pepper v. Hart</w:t>
      </w:r>
      <w:r w:rsidR="009228C5">
        <w:rPr>
          <w:rStyle w:val="FootnoteReference"/>
          <w:i/>
        </w:rPr>
        <w:footnoteReference w:customMarkFollows="1" w:id="4"/>
        <w:t>3</w:t>
      </w:r>
      <w:r>
        <w:t xml:space="preserve"> was not appropriate. In any event,</w:t>
      </w:r>
    </w:p>
    <w:p w:rsidR="00424488" w:rsidRDefault="00424488" w:rsidP="009228C5">
      <w:pPr>
        <w:spacing w:line="240" w:lineRule="auto"/>
        <w:ind w:firstLine="142"/>
      </w:pPr>
      <w:r>
        <w:t>there was nothing in Hansard that supported the authorities’ case.</w:t>
      </w:r>
    </w:p>
    <w:p w:rsidR="00424488" w:rsidRDefault="00424488" w:rsidP="00424488">
      <w:pPr>
        <w:spacing w:line="240" w:lineRule="auto"/>
      </w:pPr>
      <w:r>
        <w:t>9. Permission to appeal was refused.</w:t>
      </w:r>
    </w:p>
    <w:p w:rsidR="00424488" w:rsidRDefault="00424488" w:rsidP="00424488">
      <w:pPr>
        <w:spacing w:line="240" w:lineRule="auto"/>
      </w:pPr>
      <w:r>
        <w:t>The local authorities have now lodged a petition with the House of Lords in respect of a renewed</w:t>
      </w:r>
    </w:p>
    <w:p w:rsidR="00424488" w:rsidRDefault="00424488" w:rsidP="00424488">
      <w:pPr>
        <w:spacing w:line="240" w:lineRule="auto"/>
      </w:pPr>
      <w:r>
        <w:t>application for permission. The outcome of the application is awaited, but may not be determined</w:t>
      </w:r>
    </w:p>
    <w:p w:rsidR="00424488" w:rsidRDefault="00424488" w:rsidP="00424488">
      <w:pPr>
        <w:spacing w:line="240" w:lineRule="auto"/>
      </w:pPr>
      <w:proofErr w:type="gramStart"/>
      <w:r>
        <w:t>for</w:t>
      </w:r>
      <w:proofErr w:type="gramEnd"/>
      <w:r>
        <w:t xml:space="preserve"> several weeks or months.</w:t>
      </w:r>
    </w:p>
    <w:p w:rsidR="009228C5" w:rsidRDefault="009228C5" w:rsidP="00424488">
      <w:pPr>
        <w:spacing w:line="240" w:lineRule="auto"/>
      </w:pPr>
    </w:p>
    <w:p w:rsidR="00424488" w:rsidRPr="0024344B" w:rsidRDefault="00424488" w:rsidP="00424488">
      <w:pPr>
        <w:spacing w:line="240" w:lineRule="auto"/>
        <w:rPr>
          <w:b/>
        </w:rPr>
      </w:pPr>
      <w:r w:rsidRPr="0024344B">
        <w:rPr>
          <w:b/>
        </w:rPr>
        <w:t>Comment</w:t>
      </w:r>
    </w:p>
    <w:p w:rsidR="00424488" w:rsidRDefault="00424488" w:rsidP="00424488">
      <w:pPr>
        <w:spacing w:line="240" w:lineRule="auto"/>
      </w:pPr>
      <w:r>
        <w:t>A case involving the issue of charging under s.117 MHA has been long awaited. It is now clear</w:t>
      </w:r>
    </w:p>
    <w:p w:rsidR="00424488" w:rsidRDefault="00424488" w:rsidP="00424488">
      <w:pPr>
        <w:spacing w:line="240" w:lineRule="auto"/>
      </w:pPr>
      <w:r>
        <w:t xml:space="preserve">(subject to the outcome of any appeal to the House of Lords) that s.117 is </w:t>
      </w:r>
      <w:bookmarkStart w:id="0" w:name="_GoBack"/>
      <w:bookmarkEnd w:id="0"/>
      <w:r>
        <w:t>a free-standing duty and</w:t>
      </w:r>
    </w:p>
    <w:p w:rsidR="00424488" w:rsidRDefault="00424488" w:rsidP="00424488">
      <w:pPr>
        <w:spacing w:line="240" w:lineRule="auto"/>
      </w:pPr>
      <w:r>
        <w:t>that no charges may be made for any aftercare services (including accommodation) which are</w:t>
      </w:r>
    </w:p>
    <w:p w:rsidR="00424488" w:rsidRDefault="00424488" w:rsidP="00424488">
      <w:pPr>
        <w:spacing w:line="240" w:lineRule="auto"/>
      </w:pPr>
      <w:r>
        <w:t>needed by virtue of a person’s mental disorder. The High Court judgment also provides a welcome</w:t>
      </w:r>
    </w:p>
    <w:p w:rsidR="00424488" w:rsidRDefault="00424488" w:rsidP="00424488">
      <w:pPr>
        <w:spacing w:line="240" w:lineRule="auto"/>
      </w:pPr>
      <w:r>
        <w:lastRenderedPageBreak/>
        <w:t>insight into the circumstances in which the duty under s.117 may lawfully be terminated.</w:t>
      </w:r>
    </w:p>
    <w:p w:rsidR="00424488" w:rsidRDefault="00424488" w:rsidP="00424488">
      <w:pPr>
        <w:spacing w:line="240" w:lineRule="auto"/>
      </w:pPr>
      <w:r>
        <w:t>Local authorities and Health Authorities will need to consider carefully their criteria and any</w:t>
      </w:r>
    </w:p>
    <w:p w:rsidR="00B26102" w:rsidRDefault="00424488" w:rsidP="00424488">
      <w:pPr>
        <w:spacing w:line="240" w:lineRule="auto"/>
      </w:pPr>
      <w:proofErr w:type="gramStart"/>
      <w:r>
        <w:t>policies relating to service provision for this client group.</w:t>
      </w:r>
      <w:proofErr w:type="gramEnd"/>
      <w:r>
        <w:t xml:space="preserve"> In particular, those authorities who have</w:t>
      </w:r>
    </w:p>
    <w:p w:rsidR="00542395" w:rsidRDefault="00542395" w:rsidP="00542395">
      <w:pPr>
        <w:spacing w:line="240" w:lineRule="auto"/>
      </w:pPr>
      <w:r>
        <w:t>policies in place that seek to ‘discharge a patient from s.117’ after a particular period and elect to</w:t>
      </w:r>
    </w:p>
    <w:p w:rsidR="00542395" w:rsidRDefault="00542395" w:rsidP="00542395">
      <w:pPr>
        <w:spacing w:line="240" w:lineRule="auto"/>
      </w:pPr>
      <w:r>
        <w:t>continue provision under other community legislation while there is still a continuing need for</w:t>
      </w:r>
    </w:p>
    <w:p w:rsidR="00542395" w:rsidRDefault="00542395" w:rsidP="00542395">
      <w:pPr>
        <w:spacing w:line="240" w:lineRule="auto"/>
      </w:pPr>
      <w:r>
        <w:t>services will lay themselves open to challenge.</w:t>
      </w:r>
    </w:p>
    <w:p w:rsidR="00542395" w:rsidRDefault="00542395" w:rsidP="00542395">
      <w:pPr>
        <w:spacing w:line="240" w:lineRule="auto"/>
      </w:pPr>
    </w:p>
    <w:p w:rsidR="00542395" w:rsidRDefault="00542395" w:rsidP="00542395">
      <w:pPr>
        <w:spacing w:line="240" w:lineRule="auto"/>
      </w:pPr>
      <w:r>
        <w:t>There will be a need to review joint working arrangements and any eligibility criteria agreed</w:t>
      </w:r>
    </w:p>
    <w:p w:rsidR="00542395" w:rsidRDefault="00542395" w:rsidP="00542395">
      <w:pPr>
        <w:spacing w:line="240" w:lineRule="auto"/>
      </w:pPr>
      <w:r>
        <w:t>between the agencies, given the effect of this judgment and that given in ex parte Coughlan</w:t>
      </w:r>
    </w:p>
    <w:p w:rsidR="00542395" w:rsidRDefault="00542395" w:rsidP="00542395">
      <w:pPr>
        <w:spacing w:line="240" w:lineRule="auto"/>
      </w:pPr>
      <w:r>
        <w:t>(eligibility for health services). Authorities will not only need to revisit those patients who are</w:t>
      </w:r>
    </w:p>
    <w:p w:rsidR="00542395" w:rsidRDefault="00542395" w:rsidP="00542395">
      <w:pPr>
        <w:spacing w:line="240" w:lineRule="auto"/>
      </w:pPr>
      <w:r>
        <w:t>currently ‘subject to s.117’, but those who are in receipt of continuing services having ‘been</w:t>
      </w:r>
    </w:p>
    <w:p w:rsidR="00542395" w:rsidRDefault="00542395" w:rsidP="00542395">
      <w:pPr>
        <w:spacing w:line="240" w:lineRule="auto"/>
      </w:pPr>
      <w:r>
        <w:t>discharged from s.117’, and there are likely to be a considerable number of claims for restitution</w:t>
      </w:r>
    </w:p>
    <w:p w:rsidR="00542395" w:rsidRDefault="00542395" w:rsidP="00542395">
      <w:pPr>
        <w:spacing w:line="240" w:lineRule="auto"/>
      </w:pPr>
      <w:r>
        <w:t>in respect of charges already levied.</w:t>
      </w:r>
    </w:p>
    <w:p w:rsidR="00542395" w:rsidRDefault="00542395" w:rsidP="00542395">
      <w:pPr>
        <w:spacing w:line="240" w:lineRule="auto"/>
      </w:pPr>
    </w:p>
    <w:p w:rsidR="00542395" w:rsidRDefault="00542395" w:rsidP="00542395">
      <w:pPr>
        <w:spacing w:line="240" w:lineRule="auto"/>
      </w:pPr>
      <w:r>
        <w:t>The judgments of both the High Court and the Court of Appeal confirm in the clearest possible</w:t>
      </w:r>
    </w:p>
    <w:p w:rsidR="00542395" w:rsidRDefault="00542395" w:rsidP="00542395">
      <w:pPr>
        <w:spacing w:line="240" w:lineRule="auto"/>
      </w:pPr>
      <w:r>
        <w:t>terms that the policy underlying the absence of express authority to charge users of services under</w:t>
      </w:r>
    </w:p>
    <w:p w:rsidR="00542395" w:rsidRDefault="00542395" w:rsidP="00542395">
      <w:pPr>
        <w:spacing w:line="240" w:lineRule="auto"/>
      </w:pPr>
      <w:r>
        <w:t>s.117 is directly related to the fact that such persons are extremely vulnerable individuals for whom</w:t>
      </w:r>
    </w:p>
    <w:p w:rsidR="00542395" w:rsidRDefault="00542395" w:rsidP="00542395">
      <w:pPr>
        <w:spacing w:line="240" w:lineRule="auto"/>
      </w:pPr>
      <w:r>
        <w:t>there should be no barriers to access to health or community care services. Such an approach is to</w:t>
      </w:r>
    </w:p>
    <w:p w:rsidR="00542395" w:rsidRDefault="00542395" w:rsidP="00542395">
      <w:pPr>
        <w:spacing w:line="240" w:lineRule="auto"/>
      </w:pPr>
      <w:r>
        <w:t>be welcomed in a climate where resource implications feature highly in decisions regarding service</w:t>
      </w:r>
    </w:p>
    <w:p w:rsidR="00542395" w:rsidRDefault="00542395" w:rsidP="00542395">
      <w:pPr>
        <w:spacing w:line="240" w:lineRule="auto"/>
      </w:pPr>
      <w:r>
        <w:t>provision to those in need.</w:t>
      </w:r>
    </w:p>
    <w:p w:rsidR="00B26102" w:rsidRDefault="00B26102" w:rsidP="00B26102">
      <w:pPr>
        <w:spacing w:line="240" w:lineRule="auto"/>
      </w:pPr>
    </w:p>
    <w:p w:rsidR="004428B8" w:rsidRDefault="004428B8" w:rsidP="00B26102">
      <w:pPr>
        <w:spacing w:line="240" w:lineRule="auto"/>
      </w:pPr>
    </w:p>
    <w:p w:rsidR="00B26102" w:rsidRDefault="00B26102">
      <w:pPr>
        <w:spacing w:line="240" w:lineRule="auto"/>
      </w:pPr>
    </w:p>
    <w:sectPr w:rsidR="00B26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30" w:rsidRDefault="007B6830" w:rsidP="007B6830">
      <w:pPr>
        <w:spacing w:after="0" w:line="240" w:lineRule="auto"/>
      </w:pPr>
      <w:r>
        <w:separator/>
      </w:r>
    </w:p>
  </w:endnote>
  <w:endnote w:type="continuationSeparator" w:id="0">
    <w:p w:rsidR="007B6830" w:rsidRDefault="007B6830" w:rsidP="007B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30" w:rsidRDefault="007B6830" w:rsidP="007B6830">
      <w:pPr>
        <w:spacing w:after="0" w:line="240" w:lineRule="auto"/>
      </w:pPr>
      <w:r>
        <w:separator/>
      </w:r>
    </w:p>
  </w:footnote>
  <w:footnote w:type="continuationSeparator" w:id="0">
    <w:p w:rsidR="007B6830" w:rsidRDefault="007B6830" w:rsidP="007B6830">
      <w:pPr>
        <w:spacing w:after="0" w:line="240" w:lineRule="auto"/>
      </w:pPr>
      <w:r>
        <w:continuationSeparator/>
      </w:r>
    </w:p>
  </w:footnote>
  <w:footnote w:id="1">
    <w:p w:rsidR="007B6830" w:rsidRPr="007B6830" w:rsidRDefault="007B6830" w:rsidP="007B6830">
      <w:pPr>
        <w:pStyle w:val="FootnoteText"/>
        <w:rPr>
          <w:sz w:val="16"/>
        </w:rPr>
      </w:pPr>
      <w:r>
        <w:rPr>
          <w:rStyle w:val="FootnoteReference"/>
        </w:rPr>
        <w:t>*</w:t>
      </w:r>
      <w:r>
        <w:t xml:space="preserve"> </w:t>
      </w:r>
      <w:r w:rsidRPr="007B6830">
        <w:rPr>
          <w:sz w:val="16"/>
        </w:rPr>
        <w:t>Partner, Mackinto</w:t>
      </w:r>
      <w:r>
        <w:rPr>
          <w:sz w:val="16"/>
        </w:rPr>
        <w:t xml:space="preserve">sh Duncan, Solicitors, London. </w:t>
      </w:r>
      <w:r w:rsidRPr="007B6830">
        <w:rPr>
          <w:sz w:val="16"/>
        </w:rPr>
        <w:t>Solicitor instructed by on</w:t>
      </w:r>
      <w:r>
        <w:rPr>
          <w:sz w:val="16"/>
        </w:rPr>
        <w:t xml:space="preserve">e of the four Applicants in the </w:t>
      </w:r>
      <w:r w:rsidRPr="007B6830">
        <w:rPr>
          <w:sz w:val="16"/>
        </w:rPr>
        <w:t>case, and the solicitor in</w:t>
      </w:r>
      <w:r>
        <w:rPr>
          <w:sz w:val="16"/>
        </w:rPr>
        <w:t xml:space="preserve">structed by the applicant in ex </w:t>
      </w:r>
      <w:r w:rsidRPr="007B6830">
        <w:rPr>
          <w:sz w:val="16"/>
        </w:rPr>
        <w:t>parte Coughlan.</w:t>
      </w:r>
    </w:p>
  </w:footnote>
  <w:footnote w:id="2">
    <w:p w:rsidR="004428B8" w:rsidRPr="004428B8" w:rsidRDefault="004428B8" w:rsidP="004428B8">
      <w:pPr>
        <w:pStyle w:val="FootnoteText"/>
        <w:rPr>
          <w:sz w:val="16"/>
        </w:rPr>
      </w:pPr>
      <w:r>
        <w:rPr>
          <w:rStyle w:val="FootnoteReference"/>
        </w:rPr>
        <w:t>1</w:t>
      </w:r>
      <w:r w:rsidRPr="004428B8">
        <w:rPr>
          <w:sz w:val="16"/>
        </w:rPr>
        <w:t xml:space="preserve"> </w:t>
      </w:r>
      <w:r w:rsidRPr="004428B8">
        <w:rPr>
          <w:sz w:val="16"/>
        </w:rPr>
        <w:t xml:space="preserve">[1999] 2 </w:t>
      </w:r>
      <w:r>
        <w:rPr>
          <w:sz w:val="16"/>
        </w:rPr>
        <w:t xml:space="preserve">CCLR 402. A case note by Nicola </w:t>
      </w:r>
      <w:r w:rsidRPr="004428B8">
        <w:rPr>
          <w:sz w:val="16"/>
        </w:rPr>
        <w:t>Mackintosh desc</w:t>
      </w:r>
      <w:r>
        <w:rPr>
          <w:sz w:val="16"/>
        </w:rPr>
        <w:t xml:space="preserve">ribing, and commenting on, this </w:t>
      </w:r>
      <w:r w:rsidRPr="004428B8">
        <w:rPr>
          <w:sz w:val="16"/>
        </w:rPr>
        <w:t>decision, was publish</w:t>
      </w:r>
      <w:r>
        <w:rPr>
          <w:sz w:val="16"/>
        </w:rPr>
        <w:t xml:space="preserve">ed in Legal Action in September </w:t>
      </w:r>
      <w:r w:rsidRPr="004428B8">
        <w:rPr>
          <w:sz w:val="16"/>
        </w:rPr>
        <w:t>1999 (pages 19/20). We are grat</w:t>
      </w:r>
      <w:r>
        <w:rPr>
          <w:sz w:val="16"/>
        </w:rPr>
        <w:t xml:space="preserve">eful to the Legal Action </w:t>
      </w:r>
      <w:r w:rsidRPr="004428B8">
        <w:rPr>
          <w:sz w:val="16"/>
        </w:rPr>
        <w:t>Group for their permission to reproduce in this article,</w:t>
      </w:r>
    </w:p>
    <w:p w:rsidR="004428B8" w:rsidRPr="004428B8" w:rsidRDefault="004428B8" w:rsidP="004428B8">
      <w:pPr>
        <w:pStyle w:val="FootnoteText"/>
        <w:rPr>
          <w:sz w:val="16"/>
        </w:rPr>
      </w:pPr>
      <w:proofErr w:type="gramStart"/>
      <w:r w:rsidRPr="004428B8">
        <w:rPr>
          <w:sz w:val="16"/>
        </w:rPr>
        <w:t>some</w:t>
      </w:r>
      <w:proofErr w:type="gramEnd"/>
      <w:r w:rsidRPr="004428B8">
        <w:rPr>
          <w:sz w:val="16"/>
        </w:rPr>
        <w:t xml:space="preserve"> of the comment</w:t>
      </w:r>
      <w:r>
        <w:rPr>
          <w:sz w:val="16"/>
        </w:rPr>
        <w:t xml:space="preserve">s made within that case note by </w:t>
      </w:r>
      <w:r w:rsidRPr="004428B8">
        <w:rPr>
          <w:sz w:val="16"/>
        </w:rPr>
        <w:t>Ms Mackintosh</w:t>
      </w:r>
      <w:r>
        <w:rPr>
          <w:sz w:val="16"/>
        </w:rPr>
        <w:t>.</w:t>
      </w:r>
    </w:p>
  </w:footnote>
  <w:footnote w:id="3">
    <w:p w:rsidR="00B76828" w:rsidRDefault="00B76828">
      <w:pPr>
        <w:pStyle w:val="FootnoteText"/>
      </w:pPr>
      <w:r>
        <w:rPr>
          <w:rStyle w:val="FootnoteReference"/>
        </w:rPr>
        <w:t>2</w:t>
      </w:r>
      <w:r>
        <w:t xml:space="preserve"> </w:t>
      </w:r>
      <w:r w:rsidRPr="00B76828">
        <w:rPr>
          <w:sz w:val="16"/>
        </w:rPr>
        <w:t>[1999] 2 CCLR 285</w:t>
      </w:r>
    </w:p>
  </w:footnote>
  <w:footnote w:id="4">
    <w:p w:rsidR="009228C5" w:rsidRPr="009228C5" w:rsidRDefault="009228C5" w:rsidP="009228C5">
      <w:pPr>
        <w:pStyle w:val="FootnoteText"/>
        <w:rPr>
          <w:sz w:val="16"/>
        </w:rPr>
      </w:pPr>
      <w:r>
        <w:rPr>
          <w:rStyle w:val="FootnoteReference"/>
        </w:rPr>
        <w:t>3</w:t>
      </w:r>
      <w:r>
        <w:t xml:space="preserve"> </w:t>
      </w:r>
      <w:r w:rsidRPr="009228C5">
        <w:rPr>
          <w:sz w:val="16"/>
        </w:rPr>
        <w:t xml:space="preserve">[1993] 1 All ER 42. </w:t>
      </w:r>
      <w:r>
        <w:rPr>
          <w:sz w:val="16"/>
        </w:rPr>
        <w:t xml:space="preserve">The principle determined by the </w:t>
      </w:r>
      <w:r w:rsidRPr="009228C5">
        <w:rPr>
          <w:sz w:val="16"/>
        </w:rPr>
        <w:t>House of Lords in this c</w:t>
      </w:r>
      <w:r>
        <w:rPr>
          <w:sz w:val="16"/>
        </w:rPr>
        <w:t xml:space="preserve">ase, was that where the precise </w:t>
      </w:r>
      <w:r w:rsidRPr="009228C5">
        <w:rPr>
          <w:sz w:val="16"/>
        </w:rPr>
        <w:t>meaning of legislati</w:t>
      </w:r>
      <w:r>
        <w:rPr>
          <w:sz w:val="16"/>
        </w:rPr>
        <w:t xml:space="preserve">on is uncertain or ambiguous or </w:t>
      </w:r>
      <w:r w:rsidRPr="009228C5">
        <w:rPr>
          <w:sz w:val="16"/>
        </w:rPr>
        <w:t>where the literal m</w:t>
      </w:r>
      <w:r>
        <w:rPr>
          <w:sz w:val="16"/>
        </w:rPr>
        <w:t xml:space="preserve">eaning would lead to a manifest </w:t>
      </w:r>
      <w:r w:rsidRPr="009228C5">
        <w:rPr>
          <w:sz w:val="16"/>
        </w:rPr>
        <w:t>absurdity, the Courts can access Hansar</w:t>
      </w:r>
      <w:r>
        <w:rPr>
          <w:sz w:val="16"/>
        </w:rPr>
        <w:t xml:space="preserve">d (in particular, </w:t>
      </w:r>
      <w:r w:rsidRPr="009228C5">
        <w:rPr>
          <w:sz w:val="16"/>
        </w:rPr>
        <w:t>statements of the governm</w:t>
      </w:r>
      <w:r>
        <w:rPr>
          <w:sz w:val="16"/>
        </w:rPr>
        <w:t xml:space="preserve">ent minister, or other sponsor, </w:t>
      </w:r>
      <w:r w:rsidRPr="009228C5">
        <w:rPr>
          <w:sz w:val="16"/>
        </w:rPr>
        <w:t>responsible for the legis</w:t>
      </w:r>
      <w:r>
        <w:rPr>
          <w:sz w:val="16"/>
        </w:rPr>
        <w:t xml:space="preserve">lation) as an aid in construing </w:t>
      </w:r>
      <w:r w:rsidRPr="009228C5">
        <w:rPr>
          <w:sz w:val="16"/>
        </w:rPr>
        <w:t>the meaning of the legislation.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25"/>
    <w:rsid w:val="000307C3"/>
    <w:rsid w:val="000711CF"/>
    <w:rsid w:val="0022169A"/>
    <w:rsid w:val="0024344B"/>
    <w:rsid w:val="00261115"/>
    <w:rsid w:val="002655D8"/>
    <w:rsid w:val="00367885"/>
    <w:rsid w:val="00424488"/>
    <w:rsid w:val="004428B8"/>
    <w:rsid w:val="00542395"/>
    <w:rsid w:val="007B6830"/>
    <w:rsid w:val="007D2F47"/>
    <w:rsid w:val="00866DB0"/>
    <w:rsid w:val="008B4D7A"/>
    <w:rsid w:val="009228C5"/>
    <w:rsid w:val="00995849"/>
    <w:rsid w:val="00B26102"/>
    <w:rsid w:val="00B72B07"/>
    <w:rsid w:val="00B76828"/>
    <w:rsid w:val="00D45025"/>
    <w:rsid w:val="00E21D9E"/>
    <w:rsid w:val="00E56825"/>
    <w:rsid w:val="00ED735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68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8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68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68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8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68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2014-10-07T08:02:00Z</dcterms:created>
  <dcterms:modified xsi:type="dcterms:W3CDTF">2014-10-07T08:31:00Z</dcterms:modified>
</cp:coreProperties>
</file>