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34" w:rsidRPr="00180E7F" w:rsidRDefault="001C5D34" w:rsidP="00B3286F">
      <w:pPr>
        <w:pStyle w:val="PlainText"/>
        <w:suppressAutoHyphens/>
        <w:spacing w:after="120"/>
        <w:rPr>
          <w:rFonts w:ascii="Calibri" w:hAnsi="Calibri" w:cs="Courier New"/>
          <w:b/>
          <w:sz w:val="72"/>
          <w:szCs w:val="72"/>
        </w:rPr>
      </w:pPr>
      <w:bookmarkStart w:id="0" w:name="_GoBack"/>
      <w:bookmarkEnd w:id="0"/>
      <w:r w:rsidRPr="00180E7F">
        <w:rPr>
          <w:rFonts w:ascii="Calibri" w:hAnsi="Calibri" w:cs="Courier New"/>
          <w:b/>
          <w:sz w:val="72"/>
          <w:szCs w:val="72"/>
        </w:rPr>
        <w:t>Psychopathic</w:t>
      </w:r>
      <w:r w:rsidR="00180E7F">
        <w:rPr>
          <w:rFonts w:ascii="Calibri" w:hAnsi="Calibri" w:cs="Courier New"/>
          <w:b/>
          <w:sz w:val="72"/>
          <w:szCs w:val="72"/>
        </w:rPr>
        <w:t xml:space="preserve"> Disorder – Concept or Chimera</w:t>
      </w:r>
      <w:r w:rsidR="00180E7F" w:rsidRPr="00180E7F">
        <w:rPr>
          <w:rStyle w:val="FootnoteReference"/>
          <w:rFonts w:ascii="Calibri" w:hAnsi="Calibri" w:cs="Courier New"/>
          <w:b/>
          <w:sz w:val="72"/>
          <w:szCs w:val="72"/>
        </w:rPr>
        <w:footnoteReference w:customMarkFollows="1" w:id="1"/>
        <w:sym w:font="Symbol" w:char="F02A"/>
      </w:r>
    </w:p>
    <w:p w:rsidR="00180E7F" w:rsidRDefault="00180E7F" w:rsidP="00B3286F">
      <w:pPr>
        <w:pStyle w:val="PlainText"/>
        <w:suppressAutoHyphens/>
        <w:spacing w:after="120"/>
        <w:rPr>
          <w:rFonts w:ascii="Calibri" w:hAnsi="Calibri" w:cs="Courier New"/>
          <w:sz w:val="24"/>
        </w:rPr>
      </w:pPr>
    </w:p>
    <w:p w:rsidR="001C5D34" w:rsidRPr="00180E7F" w:rsidRDefault="00180E7F" w:rsidP="00B3286F">
      <w:pPr>
        <w:pStyle w:val="PlainText"/>
        <w:suppressAutoHyphens/>
        <w:spacing w:after="120"/>
        <w:rPr>
          <w:rFonts w:ascii="Calibri" w:hAnsi="Calibri" w:cs="Courier New"/>
          <w:i/>
          <w:sz w:val="28"/>
        </w:rPr>
      </w:pPr>
      <w:r>
        <w:rPr>
          <w:rFonts w:ascii="Calibri" w:hAnsi="Calibri" w:cs="Courier New"/>
          <w:i/>
          <w:sz w:val="28"/>
        </w:rPr>
        <w:t xml:space="preserve">Professor Herschel </w:t>
      </w:r>
      <w:proofErr w:type="spellStart"/>
      <w:r>
        <w:rPr>
          <w:rFonts w:ascii="Calibri" w:hAnsi="Calibri" w:cs="Courier New"/>
          <w:i/>
          <w:sz w:val="28"/>
        </w:rPr>
        <w:t>Prins</w:t>
      </w:r>
      <w:proofErr w:type="spellEnd"/>
      <w:r>
        <w:rPr>
          <w:rStyle w:val="FootnoteReference"/>
          <w:rFonts w:ascii="Calibri" w:hAnsi="Calibri" w:cs="Courier New"/>
          <w:i/>
          <w:sz w:val="28"/>
        </w:rPr>
        <w:footnoteReference w:customMarkFollows="1" w:id="2"/>
        <w:t>§</w:t>
      </w:r>
    </w:p>
    <w:p w:rsidR="001C5D34" w:rsidRPr="00B3286F" w:rsidRDefault="00180E7F" w:rsidP="00B3286F">
      <w:pPr>
        <w:pStyle w:val="PlainText"/>
        <w:suppressAutoHyphens/>
        <w:spacing w:after="120"/>
        <w:rPr>
          <w:rFonts w:ascii="Calibri" w:hAnsi="Calibri" w:cs="Courier New"/>
          <w:sz w:val="24"/>
        </w:rPr>
      </w:pPr>
    </w:p>
    <w:p w:rsidR="00180E7F" w:rsidRDefault="001C5D34" w:rsidP="00180E7F">
      <w:pPr>
        <w:pStyle w:val="PlainText"/>
        <w:suppressAutoHyphens/>
        <w:spacing w:after="120"/>
        <w:ind w:left="720"/>
        <w:contextualSpacing/>
        <w:rPr>
          <w:rFonts w:ascii="Calibri" w:hAnsi="Calibri" w:cs="Courier New"/>
          <w:sz w:val="24"/>
        </w:rPr>
      </w:pPr>
      <w:r w:rsidRPr="00B3286F">
        <w:rPr>
          <w:rFonts w:ascii="Calibri" w:hAnsi="Calibri" w:cs="Courier New"/>
          <w:sz w:val="24"/>
        </w:rPr>
        <w:t xml:space="preserve">‘A devil, a born devil, on whose </w:t>
      </w:r>
      <w:r w:rsidR="00180E7F">
        <w:rPr>
          <w:rFonts w:ascii="Calibri" w:hAnsi="Calibri" w:cs="Courier New"/>
          <w:sz w:val="24"/>
        </w:rPr>
        <w:t>nature Nurture can never stick;</w:t>
      </w:r>
    </w:p>
    <w:p w:rsidR="001C5D34" w:rsidRPr="00B3286F" w:rsidRDefault="001C5D34" w:rsidP="00180E7F">
      <w:pPr>
        <w:pStyle w:val="PlainText"/>
        <w:suppressAutoHyphens/>
        <w:spacing w:after="120"/>
        <w:ind w:left="720"/>
        <w:contextualSpacing/>
        <w:rPr>
          <w:rFonts w:ascii="Calibri" w:hAnsi="Calibri" w:cs="Courier New"/>
          <w:sz w:val="24"/>
        </w:rPr>
      </w:pPr>
      <w:r w:rsidRPr="00B3286F">
        <w:rPr>
          <w:rFonts w:ascii="Calibri" w:hAnsi="Calibri" w:cs="Courier New"/>
          <w:sz w:val="24"/>
        </w:rPr>
        <w:t xml:space="preserve">on whom my pains Humanely taken, </w:t>
      </w:r>
      <w:r w:rsidR="00180E7F">
        <w:rPr>
          <w:rFonts w:ascii="Calibri" w:hAnsi="Calibri" w:cs="Courier New"/>
          <w:sz w:val="24"/>
        </w:rPr>
        <w:t>all, all lost, quite lost.’</w:t>
      </w:r>
    </w:p>
    <w:p w:rsidR="001C5D34" w:rsidRPr="00B3286F" w:rsidRDefault="00180E7F" w:rsidP="00180E7F">
      <w:pPr>
        <w:pStyle w:val="PlainText"/>
        <w:suppressAutoHyphens/>
        <w:spacing w:after="120"/>
        <w:ind w:left="5760"/>
        <w:rPr>
          <w:rFonts w:ascii="Calibri" w:hAnsi="Calibri" w:cs="Courier New"/>
          <w:sz w:val="24"/>
        </w:rPr>
      </w:pPr>
      <w:r w:rsidRPr="00180E7F">
        <w:rPr>
          <w:rFonts w:ascii="Calibri" w:hAnsi="Calibri" w:cs="Courier New"/>
          <w:i/>
          <w:sz w:val="24"/>
        </w:rPr>
        <w:t>The Tempest</w:t>
      </w:r>
      <w:r>
        <w:rPr>
          <w:rFonts w:ascii="Calibri" w:hAnsi="Calibri" w:cs="Courier New"/>
          <w:sz w:val="24"/>
        </w:rPr>
        <w:t xml:space="preserve">, </w:t>
      </w:r>
      <w:proofErr w:type="spellStart"/>
      <w:r>
        <w:rPr>
          <w:rFonts w:ascii="Calibri" w:hAnsi="Calibri" w:cs="Courier New"/>
          <w:sz w:val="24"/>
        </w:rPr>
        <w:t>IV,i</w:t>
      </w:r>
      <w:proofErr w:type="spellEnd"/>
      <w:r>
        <w:rPr>
          <w:rFonts w:ascii="Calibri" w:hAnsi="Calibri" w:cs="Courier New"/>
          <w:sz w:val="24"/>
        </w:rPr>
        <w:t>.</w:t>
      </w:r>
    </w:p>
    <w:p w:rsidR="00180E7F" w:rsidRDefault="001C5D34" w:rsidP="00180E7F">
      <w:pPr>
        <w:pStyle w:val="PlainText"/>
        <w:suppressAutoHyphens/>
        <w:spacing w:after="120"/>
        <w:ind w:left="720"/>
        <w:contextualSpacing/>
        <w:rPr>
          <w:rFonts w:ascii="Calibri" w:hAnsi="Calibri" w:cs="Courier New"/>
          <w:sz w:val="24"/>
        </w:rPr>
      </w:pPr>
      <w:r w:rsidRPr="00B3286F">
        <w:rPr>
          <w:rFonts w:ascii="Calibri" w:hAnsi="Calibri" w:cs="Courier New"/>
          <w:sz w:val="24"/>
        </w:rPr>
        <w:t xml:space="preserve">‘And thus I clothe my naked villainy … </w:t>
      </w:r>
    </w:p>
    <w:p w:rsidR="001C5D34" w:rsidRPr="00B3286F" w:rsidRDefault="001C5D34" w:rsidP="00180E7F">
      <w:pPr>
        <w:pStyle w:val="PlainText"/>
        <w:suppressAutoHyphens/>
        <w:spacing w:after="120"/>
        <w:ind w:left="720"/>
        <w:contextualSpacing/>
        <w:rPr>
          <w:rFonts w:ascii="Calibri" w:hAnsi="Calibri" w:cs="Courier New"/>
          <w:sz w:val="24"/>
        </w:rPr>
      </w:pPr>
      <w:r w:rsidRPr="00B3286F">
        <w:rPr>
          <w:rFonts w:ascii="Calibri" w:hAnsi="Calibri" w:cs="Courier New"/>
          <w:sz w:val="24"/>
        </w:rPr>
        <w:t>And seem a sai</w:t>
      </w:r>
      <w:r w:rsidR="00180E7F">
        <w:rPr>
          <w:rFonts w:ascii="Calibri" w:hAnsi="Calibri" w:cs="Courier New"/>
          <w:sz w:val="24"/>
        </w:rPr>
        <w:t>nt when most I play the devil.’</w:t>
      </w:r>
    </w:p>
    <w:p w:rsidR="001C5D34" w:rsidRPr="00B3286F" w:rsidRDefault="00180E7F" w:rsidP="00180E7F">
      <w:pPr>
        <w:pStyle w:val="PlainText"/>
        <w:suppressAutoHyphens/>
        <w:spacing w:after="120"/>
        <w:ind w:left="5760"/>
        <w:rPr>
          <w:rFonts w:ascii="Calibri" w:hAnsi="Calibri" w:cs="Courier New"/>
          <w:sz w:val="24"/>
        </w:rPr>
      </w:pPr>
      <w:r w:rsidRPr="00180E7F">
        <w:rPr>
          <w:rFonts w:ascii="Calibri" w:hAnsi="Calibri" w:cs="Courier New"/>
          <w:i/>
          <w:sz w:val="24"/>
        </w:rPr>
        <w:t>Richard III</w:t>
      </w:r>
      <w:r>
        <w:rPr>
          <w:rFonts w:ascii="Calibri" w:hAnsi="Calibri" w:cs="Courier New"/>
          <w:sz w:val="24"/>
        </w:rPr>
        <w:t xml:space="preserve">, </w:t>
      </w:r>
      <w:proofErr w:type="spellStart"/>
      <w:r>
        <w:rPr>
          <w:rFonts w:ascii="Calibri" w:hAnsi="Calibri" w:cs="Courier New"/>
          <w:sz w:val="24"/>
        </w:rPr>
        <w:t>I,ii</w:t>
      </w:r>
      <w:proofErr w:type="spellEnd"/>
      <w:r>
        <w:rPr>
          <w:rFonts w:ascii="Calibri" w:hAnsi="Calibri" w:cs="Courier New"/>
          <w:sz w:val="24"/>
        </w:rPr>
        <w:t>.</w:t>
      </w:r>
    </w:p>
    <w:p w:rsidR="00180E7F" w:rsidRDefault="00180E7F" w:rsidP="00B3286F">
      <w:pPr>
        <w:pStyle w:val="PlainText"/>
        <w:suppressAutoHyphens/>
        <w:spacing w:after="120"/>
        <w:rPr>
          <w:rFonts w:ascii="Calibri" w:hAnsi="Calibri" w:cs="Courier New"/>
          <w:sz w:val="24"/>
        </w:rPr>
      </w:pP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This paper, which is divided into five parts, has been prompted by the continuing interest in the complex and emotive topic of psychopathic disorder</w:t>
      </w:r>
      <w:r w:rsidR="00180E7F">
        <w:rPr>
          <w:rStyle w:val="FootnoteReference"/>
          <w:rFonts w:ascii="Calibri" w:hAnsi="Calibri" w:cs="Courier New"/>
          <w:sz w:val="24"/>
        </w:rPr>
        <w:footnoteReference w:id="3"/>
      </w:r>
      <w:r w:rsidRPr="00B3286F">
        <w:rPr>
          <w:rFonts w:ascii="Calibri" w:hAnsi="Calibri" w:cs="Courier New"/>
          <w:sz w:val="24"/>
        </w:rPr>
        <w:t xml:space="preserve"> and the possibility of a government Bill aimed at revising the current mental health legislation being introduced in 2003. The unclear nature of the condition and the controversies surrounding it are well encapsulated in the two quotations that head this paper. One or two other literary allusions wi</w:t>
      </w:r>
      <w:r w:rsidR="00180E7F">
        <w:rPr>
          <w:rFonts w:ascii="Calibri" w:hAnsi="Calibri" w:cs="Courier New"/>
          <w:sz w:val="24"/>
        </w:rPr>
        <w:t>ll also be called in aid later.</w:t>
      </w:r>
    </w:p>
    <w:p w:rsidR="00180E7F" w:rsidRDefault="00180E7F" w:rsidP="00B3286F">
      <w:pPr>
        <w:pStyle w:val="PlainText"/>
        <w:suppressAutoHyphens/>
        <w:spacing w:after="120"/>
        <w:rPr>
          <w:rFonts w:ascii="Calibri" w:hAnsi="Calibri" w:cs="Courier New"/>
          <w:sz w:val="24"/>
        </w:rPr>
      </w:pPr>
    </w:p>
    <w:p w:rsidR="001C5D34" w:rsidRPr="00180E7F" w:rsidRDefault="00180E7F" w:rsidP="00B3286F">
      <w:pPr>
        <w:pStyle w:val="PlainText"/>
        <w:suppressAutoHyphens/>
        <w:spacing w:after="120"/>
        <w:rPr>
          <w:rFonts w:ascii="Calibri" w:hAnsi="Calibri" w:cs="Courier New"/>
          <w:b/>
          <w:sz w:val="28"/>
        </w:rPr>
      </w:pPr>
      <w:r w:rsidRPr="00180E7F">
        <w:rPr>
          <w:rFonts w:ascii="Calibri" w:hAnsi="Calibri" w:cs="Courier New"/>
          <w:b/>
          <w:sz w:val="28"/>
        </w:rPr>
        <w:t>Background</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Some twenty-five years ago I made the following observations in a paper that appeared in the </w:t>
      </w:r>
      <w:r w:rsidRPr="00180E7F">
        <w:rPr>
          <w:rFonts w:ascii="Calibri" w:hAnsi="Calibri" w:cs="Courier New"/>
          <w:i/>
          <w:sz w:val="24"/>
        </w:rPr>
        <w:t>Prison Service Jo</w:t>
      </w:r>
      <w:r w:rsidR="00180E7F" w:rsidRPr="00180E7F">
        <w:rPr>
          <w:rFonts w:ascii="Calibri" w:hAnsi="Calibri" w:cs="Courier New"/>
          <w:i/>
          <w:sz w:val="24"/>
        </w:rPr>
        <w:t>urnal</w:t>
      </w:r>
      <w:r w:rsidR="00180E7F">
        <w:rPr>
          <w:rFonts w:ascii="Calibri" w:hAnsi="Calibri" w:cs="Courier New"/>
          <w:sz w:val="24"/>
        </w:rPr>
        <w:t>.</w:t>
      </w:r>
      <w:r w:rsidR="00180E7F">
        <w:rPr>
          <w:rStyle w:val="FootnoteReference"/>
          <w:rFonts w:ascii="Calibri" w:hAnsi="Calibri" w:cs="Courier New"/>
          <w:sz w:val="24"/>
        </w:rPr>
        <w:footnoteReference w:id="4"/>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Imagine if you can, a top-level conference has been called to discuss the meaning of that much used and abused word </w:t>
      </w:r>
      <w:r w:rsidRPr="00180E7F">
        <w:rPr>
          <w:rFonts w:ascii="Calibri" w:hAnsi="Calibri" w:cs="Courier New"/>
          <w:i/>
          <w:sz w:val="24"/>
        </w:rPr>
        <w:t>psychopathy</w:t>
      </w:r>
      <w:r w:rsidRPr="00B3286F">
        <w:rPr>
          <w:rFonts w:ascii="Calibri" w:hAnsi="Calibri" w:cs="Courier New"/>
          <w:sz w:val="24"/>
        </w:rPr>
        <w:t xml:space="preserve">. You are privileged to be an observer at these discussions at which are present psychiatrists, psychologists, sociologists, lawyers, </w:t>
      </w:r>
      <w:proofErr w:type="spellStart"/>
      <w:r w:rsidRPr="00B3286F">
        <w:rPr>
          <w:rFonts w:ascii="Calibri" w:hAnsi="Calibri" w:cs="Courier New"/>
          <w:sz w:val="24"/>
        </w:rPr>
        <w:t>sentencers</w:t>
      </w:r>
      <w:proofErr w:type="spellEnd"/>
      <w:r w:rsidRPr="00B3286F">
        <w:rPr>
          <w:rFonts w:ascii="Calibri" w:hAnsi="Calibri" w:cs="Courier New"/>
          <w:sz w:val="24"/>
        </w:rPr>
        <w:t xml:space="preserve">, theologians, philosophers, staff of penal establishments and special hospitals and social workers. You have high expectations that some total wisdom will come from this well-informed and experienced group of people and that a definition will emerge that will pass the closest scrutiny of all concerned. After all, </w:t>
      </w:r>
      <w:r w:rsidRPr="00180E7F">
        <w:rPr>
          <w:rFonts w:ascii="Calibri" w:hAnsi="Calibri" w:cs="Courier New"/>
          <w:i/>
          <w:sz w:val="24"/>
        </w:rPr>
        <w:t>this</w:t>
      </w:r>
      <w:r w:rsidR="00180E7F">
        <w:rPr>
          <w:rFonts w:ascii="Calibri" w:hAnsi="Calibri" w:cs="Courier New"/>
          <w:sz w:val="24"/>
        </w:rPr>
        <w:t xml:space="preserve"> is a </w:t>
      </w:r>
      <w:r w:rsidRPr="00B3286F">
        <w:rPr>
          <w:rFonts w:ascii="Calibri" w:hAnsi="Calibri" w:cs="Courier New"/>
          <w:sz w:val="24"/>
        </w:rPr>
        <w:t xml:space="preserve">gathering of </w:t>
      </w:r>
      <w:r w:rsidRPr="00180E7F">
        <w:rPr>
          <w:rFonts w:ascii="Calibri" w:hAnsi="Calibri" w:cs="Courier New"/>
          <w:i/>
          <w:sz w:val="24"/>
        </w:rPr>
        <w:t>experts</w:t>
      </w:r>
      <w:r w:rsidRPr="00B3286F">
        <w:rPr>
          <w:rFonts w:ascii="Calibri" w:hAnsi="Calibri" w:cs="Courier New"/>
          <w:sz w:val="24"/>
        </w:rPr>
        <w:t xml:space="preserve">. Alas, your </w:t>
      </w:r>
      <w:r w:rsidRPr="00B3286F">
        <w:rPr>
          <w:rFonts w:ascii="Calibri" w:hAnsi="Calibri" w:cs="Courier New"/>
          <w:sz w:val="24"/>
        </w:rPr>
        <w:lastRenderedPageBreak/>
        <w:t xml:space="preserve">expectations would have a quality of fantasy about them, for in reality you would find as many definitions as experts present. Let me just present one or two examples of this statement. There would be little agreement amongst psychiatrists; for some continental psychiatrists, the term would be used to cover a very wide range of mental disorders, including those we might describe as neuroses in this country; for some psychiatrists (for example, from the United States) the term might include minor disorders of personality and for others, the term might be synonymous with what we would describe as recidivism. The lawyers in the group would disagree also. Some might well accept the definition in the Mental Health Act, 1959 … [as it then was] … which describes psychopathy as a ‘persistent disorder or disability of mind (whether or not including </w:t>
      </w:r>
      <w:proofErr w:type="spellStart"/>
      <w:r w:rsidRPr="00B3286F">
        <w:rPr>
          <w:rFonts w:ascii="Calibri" w:hAnsi="Calibri" w:cs="Courier New"/>
          <w:sz w:val="24"/>
        </w:rPr>
        <w:t>subnormality</w:t>
      </w:r>
      <w:proofErr w:type="spellEnd"/>
      <w:r w:rsidRPr="00B3286F">
        <w:rPr>
          <w:rFonts w:ascii="Calibri" w:hAnsi="Calibri" w:cs="Courier New"/>
          <w:sz w:val="24"/>
        </w:rPr>
        <w:t xml:space="preserve"> of intelligence) which results in abnormally aggressive behaviour or seriously irresponsible conduct on the part of the patient and requires or is susceptible to medical treatment …’ However, they would immediately begin to ask questions about the legal implications of the words ‘disability of mind’ and ‘irresponsible conduct’. At this stage, the philosophers would no doubt chip in and also ask searching questions about the same terms. Later on in the discussion, a theologian might start asking awkward questions about the differences between ‘sickness’ a</w:t>
      </w:r>
      <w:r w:rsidR="00180E7F">
        <w:rPr>
          <w:rFonts w:ascii="Calibri" w:hAnsi="Calibri" w:cs="Courier New"/>
          <w:sz w:val="24"/>
        </w:rPr>
        <w:t>nd ‘sin’ and ‘good’ and ‘evil’.</w:t>
      </w:r>
      <w:r w:rsidR="00180E7F">
        <w:rPr>
          <w:rStyle w:val="FootnoteReference"/>
          <w:rFonts w:ascii="Calibri" w:hAnsi="Calibri" w:cs="Courier New"/>
          <w:sz w:val="24"/>
        </w:rPr>
        <w:footnoteReference w:id="5"/>
      </w:r>
      <w:r w:rsidRPr="00B3286F">
        <w:rPr>
          <w:rFonts w:ascii="Calibri" w:hAnsi="Calibri" w:cs="Courier New"/>
          <w:sz w:val="24"/>
        </w:rPr>
        <w:t xml:space="preserve"> The representative from the field of sociology in the group might usefully remind us that psychopaths lack what they describe as a capacity for role-taking, i.e. seeing yourself in an appropriate role in relation to others in their roles in [their] environment. And so the discussion would go on and on. Don’t assume that it has ever been different. For one hundred and fifty years the arguments have raged over definition, classifica</w:t>
      </w:r>
      <w:r w:rsidR="003E2152">
        <w:rPr>
          <w:rFonts w:ascii="Calibri" w:hAnsi="Calibri" w:cs="Courier New"/>
          <w:sz w:val="24"/>
        </w:rPr>
        <w:t>tion and management. (pp. 8–9).</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Readers of this Journal might well ask ‘Have things changed much since you wrote that?’ To which I would be forced to answer, ‘not that much’. Today, such a group might well be somewhat more representative. We could usefully find space for a geneticist, a developmental paediatrician, representatives from the Home Office and Department of Health, from the voluntary sector (who do so much to cope with these ‘hard to like’ individuals) and who knows, in this more progressive day and age – a consumer of the service and a victim? A more recent and near parallel to such an hypothetical group can perhaps be seen in the large conference called by the Secretaries of State for Social Services and the Home Department in July 1999, to receive and comment upon their joint proposals for dealing with the management of those persons exhibiting dangerous severe personality disorder (DSPD). As one who was asked to comment upon the proposals at this conference, I was painfully aware of the continuing complexities surrounding the phenomenon </w:t>
      </w:r>
      <w:r w:rsidR="00180E7F">
        <w:rPr>
          <w:rFonts w:ascii="Calibri" w:hAnsi="Calibri" w:cs="Courier New"/>
          <w:sz w:val="24"/>
        </w:rPr>
        <w:t>we label psychopathic disorder.</w:t>
      </w:r>
      <w:r w:rsidR="00180E7F">
        <w:rPr>
          <w:rStyle w:val="FootnoteReference"/>
          <w:rFonts w:ascii="Calibri" w:hAnsi="Calibri" w:cs="Courier New"/>
          <w:sz w:val="24"/>
        </w:rPr>
        <w:footnoteReference w:id="6"/>
      </w:r>
      <w:r w:rsidRPr="00B3286F">
        <w:rPr>
          <w:rFonts w:ascii="Calibri" w:hAnsi="Calibri" w:cs="Courier New"/>
          <w:sz w:val="24"/>
        </w:rPr>
        <w:t xml:space="preserve"> It is of particular interest to note that the government (perhaps very wisely) only provided a loose definition of what they understood dangerous severe personality disorder to be and expressed the firm intention to fund major research into the problem – an intention cur</w:t>
      </w:r>
      <w:r w:rsidR="00180E7F">
        <w:rPr>
          <w:rFonts w:ascii="Calibri" w:hAnsi="Calibri" w:cs="Courier New"/>
          <w:sz w:val="24"/>
        </w:rPr>
        <w:t>rently being put into practice.</w:t>
      </w:r>
      <w:r w:rsidR="00180E7F">
        <w:rPr>
          <w:rStyle w:val="FootnoteReference"/>
          <w:rFonts w:ascii="Calibri" w:hAnsi="Calibri" w:cs="Courier New"/>
          <w:sz w:val="24"/>
        </w:rPr>
        <w:footnoteReference w:id="7"/>
      </w:r>
      <w:r w:rsidRPr="00B3286F">
        <w:rPr>
          <w:rFonts w:ascii="Calibri" w:hAnsi="Calibri" w:cs="Courier New"/>
          <w:sz w:val="24"/>
        </w:rPr>
        <w:t xml:space="preserve"> Recent concerns about those </w:t>
      </w:r>
      <w:r w:rsidRPr="00B3286F">
        <w:rPr>
          <w:rFonts w:ascii="Calibri" w:hAnsi="Calibri" w:cs="Courier New"/>
          <w:sz w:val="24"/>
        </w:rPr>
        <w:lastRenderedPageBreak/>
        <w:t>individuals posing a</w:t>
      </w:r>
      <w:r w:rsidR="003E2152">
        <w:rPr>
          <w:rFonts w:ascii="Calibri" w:hAnsi="Calibri" w:cs="Courier New"/>
          <w:sz w:val="24"/>
        </w:rPr>
        <w:t xml:space="preserve"> </w:t>
      </w:r>
      <w:r w:rsidRPr="00B3286F">
        <w:rPr>
          <w:rFonts w:ascii="Calibri" w:hAnsi="Calibri" w:cs="Courier New"/>
          <w:sz w:val="24"/>
        </w:rPr>
        <w:t>serious threat to others and the manner in which successive governments have sought to deal with them have already been addressed by me in this Journal. I shall therefore not repeat them here, but proceed directly to some observations on the development of the con</w:t>
      </w:r>
      <w:r w:rsidR="003E2152">
        <w:rPr>
          <w:rFonts w:ascii="Calibri" w:hAnsi="Calibri" w:cs="Courier New"/>
          <w:sz w:val="24"/>
        </w:rPr>
        <w:t>cept of psychopathic disorder.</w:t>
      </w:r>
      <w:r w:rsidR="003E2152">
        <w:rPr>
          <w:rStyle w:val="FootnoteReference"/>
          <w:rFonts w:ascii="Calibri" w:hAnsi="Calibri" w:cs="Courier New"/>
          <w:sz w:val="24"/>
        </w:rPr>
        <w:footnoteReference w:id="8"/>
      </w:r>
    </w:p>
    <w:p w:rsidR="001C5D34" w:rsidRPr="00B3286F" w:rsidRDefault="001C5D34" w:rsidP="00B3286F">
      <w:pPr>
        <w:pStyle w:val="PlainText"/>
        <w:suppressAutoHyphens/>
        <w:spacing w:after="120"/>
        <w:rPr>
          <w:rFonts w:ascii="Calibri" w:hAnsi="Calibri" w:cs="Courier New"/>
          <w:sz w:val="24"/>
        </w:rPr>
      </w:pPr>
    </w:p>
    <w:p w:rsidR="001C5D34" w:rsidRPr="003E2152" w:rsidRDefault="003E2152" w:rsidP="00B3286F">
      <w:pPr>
        <w:pStyle w:val="PlainText"/>
        <w:suppressAutoHyphens/>
        <w:spacing w:after="120"/>
        <w:rPr>
          <w:rFonts w:ascii="Calibri" w:hAnsi="Calibri" w:cs="Courier New"/>
          <w:b/>
          <w:sz w:val="28"/>
        </w:rPr>
      </w:pPr>
      <w:r w:rsidRPr="003E2152">
        <w:rPr>
          <w:rFonts w:ascii="Calibri" w:hAnsi="Calibri" w:cs="Courier New"/>
          <w:b/>
          <w:sz w:val="28"/>
        </w:rPr>
        <w:t>Development of the concept</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There are numerous accounts of the development of the concept of psychopathic disorder and, at the risk of being accused of a degree of invidious selection, I shall only refer to one or two specifically. For those wishing to pursue this aspect in more depth the references quoted in footnote</w:t>
      </w:r>
      <w:r w:rsidR="003E2152">
        <w:rPr>
          <w:rStyle w:val="FootnoteReference"/>
          <w:rFonts w:ascii="Calibri" w:hAnsi="Calibri" w:cs="Courier New"/>
          <w:sz w:val="24"/>
        </w:rPr>
        <w:footnoteReference w:id="9"/>
      </w:r>
      <w:r w:rsidRPr="00B3286F">
        <w:rPr>
          <w:rFonts w:ascii="Calibri" w:hAnsi="Calibri" w:cs="Courier New"/>
          <w:sz w:val="24"/>
        </w:rPr>
        <w:t xml:space="preserve"> may be of assistance. Although the French psychiatrist </w:t>
      </w:r>
      <w:proofErr w:type="spellStart"/>
      <w:r w:rsidRPr="00B3286F">
        <w:rPr>
          <w:rFonts w:ascii="Calibri" w:hAnsi="Calibri" w:cs="Courier New"/>
          <w:sz w:val="24"/>
        </w:rPr>
        <w:t>Pinel</w:t>
      </w:r>
      <w:proofErr w:type="spellEnd"/>
      <w:r w:rsidRPr="00B3286F">
        <w:rPr>
          <w:rFonts w:ascii="Calibri" w:hAnsi="Calibri" w:cs="Courier New"/>
          <w:sz w:val="24"/>
        </w:rPr>
        <w:t xml:space="preserve"> is usually credited with the first description of clinical cases of psychopathic disorder in 1806, there must have been persons exhibiting those characteristics we would regard as psychopathic long before </w:t>
      </w:r>
      <w:proofErr w:type="spellStart"/>
      <w:r w:rsidRPr="00B3286F">
        <w:rPr>
          <w:rFonts w:ascii="Calibri" w:hAnsi="Calibri" w:cs="Courier New"/>
          <w:sz w:val="24"/>
        </w:rPr>
        <w:t>Pinel’s</w:t>
      </w:r>
      <w:proofErr w:type="spellEnd"/>
      <w:r w:rsidRPr="00B3286F">
        <w:rPr>
          <w:rFonts w:ascii="Calibri" w:hAnsi="Calibri" w:cs="Courier New"/>
          <w:sz w:val="24"/>
        </w:rPr>
        <w:t xml:space="preserve"> time. From an historical perspective one could cite such characters as Gilles de </w:t>
      </w:r>
      <w:proofErr w:type="spellStart"/>
      <w:r w:rsidRPr="00B3286F">
        <w:rPr>
          <w:rFonts w:ascii="Calibri" w:hAnsi="Calibri" w:cs="Courier New"/>
          <w:sz w:val="24"/>
        </w:rPr>
        <w:t>Rais</w:t>
      </w:r>
      <w:proofErr w:type="spellEnd"/>
      <w:r w:rsidRPr="00B3286F">
        <w:rPr>
          <w:rFonts w:ascii="Calibri" w:hAnsi="Calibri" w:cs="Courier New"/>
          <w:sz w:val="24"/>
        </w:rPr>
        <w:t xml:space="preserve"> – the sexual sadistic murderer of children, Vlad the </w:t>
      </w:r>
      <w:proofErr w:type="spellStart"/>
      <w:r w:rsidRPr="00B3286F">
        <w:rPr>
          <w:rFonts w:ascii="Calibri" w:hAnsi="Calibri" w:cs="Courier New"/>
          <w:sz w:val="24"/>
        </w:rPr>
        <w:t>Impaler</w:t>
      </w:r>
      <w:proofErr w:type="spellEnd"/>
      <w:r w:rsidRPr="00B3286F">
        <w:rPr>
          <w:rFonts w:ascii="Calibri" w:hAnsi="Calibri" w:cs="Courier New"/>
          <w:sz w:val="24"/>
        </w:rPr>
        <w:t xml:space="preserve"> and numerous others. An example from Biblical times is said to be that of Samson, described (no doubt somewhat with tongue in cheek) by </w:t>
      </w:r>
      <w:proofErr w:type="spellStart"/>
      <w:r w:rsidRPr="00B3286F">
        <w:rPr>
          <w:rFonts w:ascii="Calibri" w:hAnsi="Calibri" w:cs="Courier New"/>
          <w:sz w:val="24"/>
        </w:rPr>
        <w:t>Dr.</w:t>
      </w:r>
      <w:proofErr w:type="spellEnd"/>
      <w:r w:rsidRPr="00B3286F">
        <w:rPr>
          <w:rFonts w:ascii="Calibri" w:hAnsi="Calibri" w:cs="Courier New"/>
          <w:sz w:val="24"/>
        </w:rPr>
        <w:t xml:space="preserve"> Eric </w:t>
      </w:r>
      <w:proofErr w:type="spellStart"/>
      <w:r w:rsidRPr="00B3286F">
        <w:rPr>
          <w:rFonts w:ascii="Calibri" w:hAnsi="Calibri" w:cs="Courier New"/>
          <w:sz w:val="24"/>
        </w:rPr>
        <w:t>Altschuler</w:t>
      </w:r>
      <w:proofErr w:type="spellEnd"/>
      <w:r w:rsidRPr="00B3286F">
        <w:rPr>
          <w:rFonts w:ascii="Calibri" w:hAnsi="Calibri" w:cs="Courier New"/>
          <w:sz w:val="24"/>
        </w:rPr>
        <w:t xml:space="preserve"> of the University of California. According to him, Samson had a number of adult psychopathic characteristics; moreover, as a child Samson showed severe personality disorder, ‘setting things on fire, torturing animals and bullying other children’. Doctor </w:t>
      </w:r>
      <w:proofErr w:type="spellStart"/>
      <w:r w:rsidRPr="00B3286F">
        <w:rPr>
          <w:rFonts w:ascii="Calibri" w:hAnsi="Calibri" w:cs="Courier New"/>
          <w:sz w:val="24"/>
        </w:rPr>
        <w:t>Altschuler</w:t>
      </w:r>
      <w:proofErr w:type="spellEnd"/>
      <w:r w:rsidRPr="00B3286F">
        <w:rPr>
          <w:rFonts w:ascii="Calibri" w:hAnsi="Calibri" w:cs="Courier New"/>
          <w:sz w:val="24"/>
        </w:rPr>
        <w:t xml:space="preserve"> also cites Samson’s mother as a possible pathogenic element in his development. Apparently, in the account in the Book of Judges, ‘she is warned not to drink while she is pregnant’. </w:t>
      </w:r>
      <w:proofErr w:type="spellStart"/>
      <w:r w:rsidRPr="00B3286F">
        <w:rPr>
          <w:rFonts w:ascii="Calibri" w:hAnsi="Calibri" w:cs="Courier New"/>
          <w:sz w:val="24"/>
        </w:rPr>
        <w:t>Dr.</w:t>
      </w:r>
      <w:proofErr w:type="spellEnd"/>
      <w:r w:rsidRPr="00B3286F">
        <w:rPr>
          <w:rFonts w:ascii="Calibri" w:hAnsi="Calibri" w:cs="Courier New"/>
          <w:sz w:val="24"/>
        </w:rPr>
        <w:t xml:space="preserve"> </w:t>
      </w:r>
      <w:proofErr w:type="spellStart"/>
      <w:r w:rsidRPr="00B3286F">
        <w:rPr>
          <w:rFonts w:ascii="Calibri" w:hAnsi="Calibri" w:cs="Courier New"/>
          <w:sz w:val="24"/>
        </w:rPr>
        <w:t>Altschuler</w:t>
      </w:r>
      <w:proofErr w:type="spellEnd"/>
      <w:r w:rsidRPr="00B3286F">
        <w:rPr>
          <w:rFonts w:ascii="Calibri" w:hAnsi="Calibri" w:cs="Courier New"/>
          <w:sz w:val="24"/>
        </w:rPr>
        <w:t xml:space="preserve"> concludes that ‘Recklessness and a disregard for others may have run in the family.’</w:t>
      </w:r>
      <w:r w:rsidR="003E2152">
        <w:rPr>
          <w:rStyle w:val="FootnoteReference"/>
          <w:rFonts w:ascii="Calibri" w:hAnsi="Calibri" w:cs="Courier New"/>
          <w:sz w:val="24"/>
        </w:rPr>
        <w:footnoteReference w:id="10"/>
      </w:r>
      <w:r w:rsidRPr="00B3286F">
        <w:rPr>
          <w:rFonts w:ascii="Calibri" w:hAnsi="Calibri" w:cs="Courier New"/>
          <w:sz w:val="24"/>
        </w:rPr>
        <w:t xml:space="preserve"> To return to </w:t>
      </w:r>
      <w:proofErr w:type="spellStart"/>
      <w:r w:rsidRPr="00B3286F">
        <w:rPr>
          <w:rFonts w:ascii="Calibri" w:hAnsi="Calibri" w:cs="Courier New"/>
          <w:sz w:val="24"/>
        </w:rPr>
        <w:t>Pinel</w:t>
      </w:r>
      <w:proofErr w:type="spellEnd"/>
      <w:r w:rsidRPr="00B3286F">
        <w:rPr>
          <w:rFonts w:ascii="Calibri" w:hAnsi="Calibri" w:cs="Courier New"/>
          <w:sz w:val="24"/>
        </w:rPr>
        <w:t>. It is likely that he included a number of cases in his examples that we should not consider today as falling within current clas</w:t>
      </w:r>
      <w:r w:rsidR="00E4077C">
        <w:rPr>
          <w:rFonts w:ascii="Calibri" w:hAnsi="Calibri" w:cs="Courier New"/>
          <w:sz w:val="24"/>
        </w:rPr>
        <w:t>sifications. It was in the 1830</w:t>
      </w:r>
      <w:r w:rsidRPr="00B3286F">
        <w:rPr>
          <w:rFonts w:ascii="Calibri" w:hAnsi="Calibri" w:cs="Courier New"/>
          <w:sz w:val="24"/>
        </w:rPr>
        <w:t xml:space="preserve">s that the English alienist (psychiatrist) and anthropologist Prichard formulated his </w:t>
      </w:r>
      <w:proofErr w:type="spellStart"/>
      <w:r w:rsidRPr="00B3286F">
        <w:rPr>
          <w:rFonts w:ascii="Calibri" w:hAnsi="Calibri" w:cs="Courier New"/>
          <w:sz w:val="24"/>
        </w:rPr>
        <w:t>well known</w:t>
      </w:r>
      <w:proofErr w:type="spellEnd"/>
      <w:r w:rsidRPr="00B3286F">
        <w:rPr>
          <w:rFonts w:ascii="Calibri" w:hAnsi="Calibri" w:cs="Courier New"/>
          <w:sz w:val="24"/>
        </w:rPr>
        <w:t xml:space="preserve"> concept of ‘moral in</w:t>
      </w:r>
      <w:r w:rsidR="003E2152">
        <w:rPr>
          <w:rFonts w:ascii="Calibri" w:hAnsi="Calibri" w:cs="Courier New"/>
          <w:sz w:val="24"/>
        </w:rPr>
        <w:t>sanity’. He described it thus:–</w:t>
      </w:r>
    </w:p>
    <w:p w:rsidR="001C5D34" w:rsidRPr="00B3286F" w:rsidRDefault="001C5D34" w:rsidP="003E2152">
      <w:pPr>
        <w:pStyle w:val="PlainText"/>
        <w:suppressAutoHyphens/>
        <w:spacing w:after="120"/>
        <w:ind w:left="720"/>
        <w:rPr>
          <w:rFonts w:ascii="Calibri" w:hAnsi="Calibri" w:cs="Courier New"/>
          <w:sz w:val="24"/>
        </w:rPr>
      </w:pPr>
      <w:r w:rsidRPr="00B3286F">
        <w:rPr>
          <w:rFonts w:ascii="Calibri" w:hAnsi="Calibri" w:cs="Courier New"/>
          <w:sz w:val="24"/>
        </w:rPr>
        <w:t xml:space="preserve">a madness, consisting of a morbid perversion of the natural feelings, affections, inclinations, temper, habits, moral dispositions and natural impulses, without any remarkable disorder or defect of the intellect or knowing or reasoning faculties, and particularly </w:t>
      </w:r>
      <w:r w:rsidRPr="003E2152">
        <w:rPr>
          <w:rFonts w:ascii="Calibri" w:hAnsi="Calibri" w:cs="Courier New"/>
          <w:sz w:val="24"/>
          <w:u w:val="single"/>
        </w:rPr>
        <w:t>without any insane illusion or hallucinati</w:t>
      </w:r>
      <w:r w:rsidR="003E2152" w:rsidRPr="003E2152">
        <w:rPr>
          <w:rFonts w:ascii="Calibri" w:hAnsi="Calibri" w:cs="Courier New"/>
          <w:sz w:val="24"/>
          <w:u w:val="single"/>
        </w:rPr>
        <w:t>on</w:t>
      </w:r>
      <w:r w:rsidR="003E2152">
        <w:rPr>
          <w:rFonts w:ascii="Calibri" w:hAnsi="Calibri" w:cs="Courier New"/>
          <w:sz w:val="24"/>
        </w:rPr>
        <w:t>. (Emphases added). (p.135).</w:t>
      </w:r>
      <w:r w:rsidR="003E2152">
        <w:rPr>
          <w:rStyle w:val="FootnoteReference"/>
          <w:rFonts w:ascii="Calibri" w:hAnsi="Calibri" w:cs="Courier New"/>
          <w:sz w:val="24"/>
        </w:rPr>
        <w:footnoteReference w:id="11"/>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In the context of this quotation we should note that ‘moral’ meant emotional and psychological and was not intended to denote the opposite of ‘immoral’ as used in modern </w:t>
      </w:r>
      <w:r w:rsidRPr="00B3286F">
        <w:rPr>
          <w:rFonts w:ascii="Calibri" w:hAnsi="Calibri" w:cs="Courier New"/>
          <w:sz w:val="24"/>
        </w:rPr>
        <w:lastRenderedPageBreak/>
        <w:t>parlance. This view of ‘moral insanity’ rested on the then, fairly widely held, controversial belief that there could be a separate moral sense that could, as it were, be diseased. This ea</w:t>
      </w:r>
      <w:r w:rsidR="003E2152">
        <w:rPr>
          <w:rFonts w:ascii="Calibri" w:hAnsi="Calibri" w:cs="Courier New"/>
          <w:sz w:val="24"/>
        </w:rPr>
        <w:t xml:space="preserve">rly notion finds resonance in </w:t>
      </w:r>
      <w:proofErr w:type="spellStart"/>
      <w:r w:rsidRPr="00B3286F">
        <w:rPr>
          <w:rFonts w:ascii="Calibri" w:hAnsi="Calibri" w:cs="Courier New"/>
          <w:sz w:val="24"/>
        </w:rPr>
        <w:t>Cleckley’s</w:t>
      </w:r>
      <w:proofErr w:type="spellEnd"/>
      <w:r w:rsidRPr="00B3286F">
        <w:rPr>
          <w:rFonts w:ascii="Calibri" w:hAnsi="Calibri" w:cs="Courier New"/>
          <w:sz w:val="24"/>
        </w:rPr>
        <w:t xml:space="preserve"> later postulation that psychopathy was a particular form of ‘illness’. Prichard’s views need to be seen against the background of the very rudimentary state of psychiatric and psychological knowledge during his lifetime. In the 1880’s, Koch formulated the concept of </w:t>
      </w:r>
      <w:r w:rsidRPr="003E2152">
        <w:rPr>
          <w:rFonts w:ascii="Calibri" w:hAnsi="Calibri" w:cs="Courier New"/>
          <w:i/>
          <w:sz w:val="24"/>
        </w:rPr>
        <w:t>constitutional psychopathy</w:t>
      </w:r>
      <w:r w:rsidRPr="00B3286F">
        <w:rPr>
          <w:rFonts w:ascii="Calibri" w:hAnsi="Calibri" w:cs="Courier New"/>
          <w:sz w:val="24"/>
        </w:rPr>
        <w:t>, implying that there was a considerable innate predisposition; a line of thinking much in keeping with the then contemporary interest in hereditary factors in the causation of delinquency. It is interesting to note a comparable re-awakening in more recent times in the study of neuro-</w:t>
      </w:r>
      <w:proofErr w:type="spellStart"/>
      <w:r w:rsidRPr="00B3286F">
        <w:rPr>
          <w:rFonts w:ascii="Calibri" w:hAnsi="Calibri" w:cs="Courier New"/>
          <w:sz w:val="24"/>
        </w:rPr>
        <w:t>physio</w:t>
      </w:r>
      <w:proofErr w:type="spellEnd"/>
      <w:r w:rsidRPr="00B3286F">
        <w:rPr>
          <w:rFonts w:ascii="Calibri" w:hAnsi="Calibri" w:cs="Courier New"/>
          <w:sz w:val="24"/>
        </w:rPr>
        <w:t>-psychological processes in the cau</w:t>
      </w:r>
      <w:r w:rsidR="003E2152">
        <w:rPr>
          <w:rFonts w:ascii="Calibri" w:hAnsi="Calibri" w:cs="Courier New"/>
          <w:sz w:val="24"/>
        </w:rPr>
        <w:t>sation of persistent deviancy.</w:t>
      </w:r>
      <w:r w:rsidR="003E2152">
        <w:rPr>
          <w:rStyle w:val="FootnoteReference"/>
          <w:rFonts w:ascii="Calibri" w:hAnsi="Calibri" w:cs="Courier New"/>
          <w:sz w:val="24"/>
        </w:rPr>
        <w:footnoteReference w:id="12"/>
      </w:r>
      <w:r w:rsidRPr="00B3286F">
        <w:rPr>
          <w:rFonts w:ascii="Calibri" w:hAnsi="Calibri" w:cs="Courier New"/>
          <w:sz w:val="24"/>
        </w:rPr>
        <w:t xml:space="preserve"> In 1910, Mercier laid claim to have been the originator of the terms ‘moral defective’ and ‘moral imbecile’ – these eventually finding their way into the Mental Deficiency Act of 1913 (and subsequently changed to somewhat less pejorative descriptions in an amending Act of 19</w:t>
      </w:r>
      <w:r w:rsidR="00781169">
        <w:rPr>
          <w:rFonts w:ascii="Calibri" w:hAnsi="Calibri" w:cs="Courier New"/>
          <w:sz w:val="24"/>
        </w:rPr>
        <w:t>27). Certain trends in the 1930</w:t>
      </w:r>
      <w:r w:rsidRPr="00B3286F">
        <w:rPr>
          <w:rFonts w:ascii="Calibri" w:hAnsi="Calibri" w:cs="Courier New"/>
          <w:sz w:val="24"/>
        </w:rPr>
        <w:t xml:space="preserve">s were of importance. Findings from the disciplines of neurology and physiology were being applied to behaviour disorders – prompted no doubt by the </w:t>
      </w:r>
      <w:proofErr w:type="spellStart"/>
      <w:r w:rsidRPr="00B3286F">
        <w:rPr>
          <w:rFonts w:ascii="Calibri" w:hAnsi="Calibri" w:cs="Courier New"/>
          <w:sz w:val="24"/>
        </w:rPr>
        <w:t>sequelae</w:t>
      </w:r>
      <w:proofErr w:type="spellEnd"/>
      <w:r w:rsidRPr="00B3286F">
        <w:rPr>
          <w:rFonts w:ascii="Calibri" w:hAnsi="Calibri" w:cs="Courier New"/>
          <w:sz w:val="24"/>
        </w:rPr>
        <w:t xml:space="preserve"> of the widespread epidemics of disorders such as epidemic encephalitis. Freudian perspectives were also being applied increasingly to deviant behaviour in the work of psycho-analytically orientated medical and non-medical professionals such as </w:t>
      </w:r>
      <w:proofErr w:type="spellStart"/>
      <w:r w:rsidRPr="00B3286F">
        <w:rPr>
          <w:rFonts w:ascii="Calibri" w:hAnsi="Calibri" w:cs="Courier New"/>
          <w:sz w:val="24"/>
        </w:rPr>
        <w:t>Melitta</w:t>
      </w:r>
      <w:proofErr w:type="spellEnd"/>
      <w:r w:rsidRPr="00B3286F">
        <w:rPr>
          <w:rFonts w:ascii="Calibri" w:hAnsi="Calibri" w:cs="Courier New"/>
          <w:sz w:val="24"/>
        </w:rPr>
        <w:t xml:space="preserve"> </w:t>
      </w:r>
      <w:proofErr w:type="spellStart"/>
      <w:r w:rsidRPr="00B3286F">
        <w:rPr>
          <w:rFonts w:ascii="Calibri" w:hAnsi="Calibri" w:cs="Courier New"/>
          <w:sz w:val="24"/>
        </w:rPr>
        <w:t>Schmideberg</w:t>
      </w:r>
      <w:proofErr w:type="spellEnd"/>
      <w:r w:rsidRPr="00B3286F">
        <w:rPr>
          <w:rFonts w:ascii="Calibri" w:hAnsi="Calibri" w:cs="Courier New"/>
          <w:sz w:val="24"/>
        </w:rPr>
        <w:t xml:space="preserve">, Kate Friedlander, Anna Freud and August </w:t>
      </w:r>
      <w:proofErr w:type="spellStart"/>
      <w:r w:rsidRPr="00B3286F">
        <w:rPr>
          <w:rFonts w:ascii="Calibri" w:hAnsi="Calibri" w:cs="Courier New"/>
          <w:sz w:val="24"/>
        </w:rPr>
        <w:t>Aichorn</w:t>
      </w:r>
      <w:proofErr w:type="spellEnd"/>
      <w:r w:rsidRPr="00B3286F">
        <w:rPr>
          <w:rFonts w:ascii="Calibri" w:hAnsi="Calibri" w:cs="Courier New"/>
          <w:sz w:val="24"/>
        </w:rPr>
        <w:t>; they were all interested in the possible childhood roots of serious anti-social behaviour</w:t>
      </w:r>
      <w:r w:rsidR="003E2152">
        <w:rPr>
          <w:rFonts w:ascii="Calibri" w:hAnsi="Calibri" w:cs="Courier New"/>
          <w:sz w:val="24"/>
        </w:rPr>
        <w:t>.</w:t>
      </w:r>
      <w:r w:rsidR="003E2152">
        <w:rPr>
          <w:rStyle w:val="FootnoteReference"/>
          <w:rFonts w:ascii="Calibri" w:hAnsi="Calibri" w:cs="Courier New"/>
          <w:sz w:val="24"/>
        </w:rPr>
        <w:footnoteReference w:id="13"/>
      </w:r>
      <w:r w:rsidRPr="00B3286F">
        <w:rPr>
          <w:rFonts w:ascii="Calibri" w:hAnsi="Calibri" w:cs="Courier New"/>
          <w:sz w:val="24"/>
        </w:rPr>
        <w:t xml:space="preserve"> In 1939, Henderson – a distinguished British psychiatrist – published his famous work </w:t>
      </w:r>
      <w:r w:rsidRPr="003E2152">
        <w:rPr>
          <w:rFonts w:ascii="Calibri" w:hAnsi="Calibri" w:cs="Courier New"/>
          <w:i/>
          <w:sz w:val="24"/>
        </w:rPr>
        <w:t>Psychopathic States</w:t>
      </w:r>
      <w:r w:rsidRPr="00B3286F">
        <w:rPr>
          <w:rFonts w:ascii="Calibri" w:hAnsi="Calibri" w:cs="Courier New"/>
          <w:sz w:val="24"/>
        </w:rPr>
        <w:t>. He considered that the psychopath’s ‘failure to adjust to ordinary social life is not a mere wilfulness or badness which can be threatened or thrashed out … b</w:t>
      </w:r>
      <w:r w:rsidR="003E2152">
        <w:rPr>
          <w:rFonts w:ascii="Calibri" w:hAnsi="Calibri" w:cs="Courier New"/>
          <w:sz w:val="24"/>
        </w:rPr>
        <w:t>ut constitutes a true illness’.</w:t>
      </w:r>
      <w:r w:rsidR="003E2152">
        <w:rPr>
          <w:rStyle w:val="FootnoteReference"/>
          <w:rFonts w:ascii="Calibri" w:hAnsi="Calibri" w:cs="Courier New"/>
          <w:sz w:val="24"/>
        </w:rPr>
        <w:footnoteReference w:id="14"/>
      </w:r>
      <w:r w:rsidRPr="00B3286F">
        <w:rPr>
          <w:rFonts w:ascii="Calibri" w:hAnsi="Calibri" w:cs="Courier New"/>
          <w:sz w:val="24"/>
        </w:rPr>
        <w:t xml:space="preserve"> Since the nineteen-sixties attention has been focused on the management of adult psychopathically disordered individuals within institutional settings, notably those adopting a therapeutic community or ‘social milieu’ approach. Figures eminent in this field include psychiatrist</w:t>
      </w:r>
      <w:r w:rsidR="003E2152">
        <w:rPr>
          <w:rFonts w:ascii="Calibri" w:hAnsi="Calibri" w:cs="Courier New"/>
          <w:sz w:val="24"/>
        </w:rPr>
        <w:t xml:space="preserve">s such as Jones and </w:t>
      </w:r>
      <w:proofErr w:type="spellStart"/>
      <w:r w:rsidR="003E2152">
        <w:rPr>
          <w:rFonts w:ascii="Calibri" w:hAnsi="Calibri" w:cs="Courier New"/>
          <w:sz w:val="24"/>
        </w:rPr>
        <w:t>Whiteley</w:t>
      </w:r>
      <w:proofErr w:type="spellEnd"/>
      <w:r w:rsidR="003E2152">
        <w:rPr>
          <w:rFonts w:ascii="Calibri" w:hAnsi="Calibri" w:cs="Courier New"/>
          <w:sz w:val="24"/>
        </w:rPr>
        <w:t>.</w:t>
      </w:r>
      <w:r w:rsidR="003E2152">
        <w:rPr>
          <w:rStyle w:val="FootnoteReference"/>
          <w:rFonts w:ascii="Calibri" w:hAnsi="Calibri" w:cs="Courier New"/>
          <w:sz w:val="24"/>
        </w:rPr>
        <w:footnoteReference w:id="15"/>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Summarising the foregoing, it is possible to trace three important themes in the development of the concept. The </w:t>
      </w:r>
      <w:r w:rsidRPr="003E2152">
        <w:rPr>
          <w:rFonts w:ascii="Calibri" w:hAnsi="Calibri" w:cs="Courier New"/>
          <w:i/>
          <w:sz w:val="24"/>
        </w:rPr>
        <w:t>first</w:t>
      </w:r>
      <w:r w:rsidR="003E2152">
        <w:rPr>
          <w:rFonts w:ascii="Calibri" w:hAnsi="Calibri" w:cs="Courier New"/>
          <w:sz w:val="24"/>
        </w:rPr>
        <w:t xml:space="preserve">, as </w:t>
      </w:r>
      <w:proofErr w:type="spellStart"/>
      <w:r w:rsidR="003E2152">
        <w:rPr>
          <w:rFonts w:ascii="Calibri" w:hAnsi="Calibri" w:cs="Courier New"/>
          <w:sz w:val="24"/>
        </w:rPr>
        <w:t>Coid</w:t>
      </w:r>
      <w:proofErr w:type="spellEnd"/>
      <w:r w:rsidR="003E2152">
        <w:rPr>
          <w:rStyle w:val="FootnoteReference"/>
          <w:rFonts w:ascii="Calibri" w:hAnsi="Calibri" w:cs="Courier New"/>
          <w:sz w:val="24"/>
        </w:rPr>
        <w:footnoteReference w:id="16"/>
      </w:r>
      <w:r w:rsidRPr="00B3286F">
        <w:rPr>
          <w:rFonts w:ascii="Calibri" w:hAnsi="Calibri" w:cs="Courier New"/>
          <w:sz w:val="24"/>
        </w:rPr>
        <w:t xml:space="preserve"> has suggested, was the concept of abnormal personality as defined by social maladjustment – developed in France and later in the UK – leading to the current legal definition of psychopathic disorder (of which more later). The </w:t>
      </w:r>
      <w:r w:rsidRPr="003E2152">
        <w:rPr>
          <w:rFonts w:ascii="Calibri" w:hAnsi="Calibri" w:cs="Courier New"/>
          <w:i/>
          <w:sz w:val="24"/>
        </w:rPr>
        <w:t>second</w:t>
      </w:r>
      <w:r w:rsidRPr="00B3286F">
        <w:rPr>
          <w:rFonts w:ascii="Calibri" w:hAnsi="Calibri" w:cs="Courier New"/>
          <w:sz w:val="24"/>
        </w:rPr>
        <w:t xml:space="preserve"> was the concept of mental degeneracy, also originating in France. The </w:t>
      </w:r>
      <w:r w:rsidRPr="003E2152">
        <w:rPr>
          <w:rFonts w:ascii="Calibri" w:hAnsi="Calibri" w:cs="Courier New"/>
          <w:i/>
          <w:sz w:val="24"/>
        </w:rPr>
        <w:t>third</w:t>
      </w:r>
      <w:r w:rsidRPr="00B3286F">
        <w:rPr>
          <w:rFonts w:ascii="Calibri" w:hAnsi="Calibri" w:cs="Courier New"/>
          <w:sz w:val="24"/>
        </w:rPr>
        <w:t xml:space="preserve"> was the German notion of defining abnormal psychopathic personality types, as </w:t>
      </w:r>
      <w:r w:rsidRPr="00B3286F">
        <w:rPr>
          <w:rFonts w:ascii="Calibri" w:hAnsi="Calibri" w:cs="Courier New"/>
          <w:sz w:val="24"/>
        </w:rPr>
        <w:lastRenderedPageBreak/>
        <w:t>illustrated</w:t>
      </w:r>
      <w:r w:rsidR="003E2152">
        <w:rPr>
          <w:rFonts w:ascii="Calibri" w:hAnsi="Calibri" w:cs="Courier New"/>
          <w:sz w:val="24"/>
        </w:rPr>
        <w:t xml:space="preserve"> in the work of Kurt Schneider.</w:t>
      </w:r>
      <w:r w:rsidR="003E2152">
        <w:rPr>
          <w:rStyle w:val="FootnoteReference"/>
          <w:rFonts w:ascii="Calibri" w:hAnsi="Calibri" w:cs="Courier New"/>
          <w:sz w:val="24"/>
        </w:rPr>
        <w:footnoteReference w:id="17"/>
      </w:r>
      <w:r w:rsidRPr="00B3286F">
        <w:rPr>
          <w:rFonts w:ascii="Calibri" w:hAnsi="Calibri" w:cs="Courier New"/>
          <w:sz w:val="24"/>
        </w:rPr>
        <w:t xml:space="preserve"> In addition, the concept has not been without attention from central government over the years. It was considered by the Butler Committee as long ago as the early nineteen-seventies, subsequently in a joint DHSS and Home Office Consultation Document on the topic in 1986, b</w:t>
      </w:r>
      <w:r w:rsidR="0064300F">
        <w:rPr>
          <w:rFonts w:ascii="Calibri" w:hAnsi="Calibri" w:cs="Courier New"/>
          <w:sz w:val="24"/>
        </w:rPr>
        <w:t xml:space="preserve">y the Reed Committee in 1994, </w:t>
      </w:r>
      <w:r w:rsidRPr="00B3286F">
        <w:rPr>
          <w:rFonts w:ascii="Calibri" w:hAnsi="Calibri" w:cs="Courier New"/>
          <w:sz w:val="24"/>
        </w:rPr>
        <w:t>and most recently in the joint Home Office and Department of Health policy development document to</w:t>
      </w:r>
      <w:r w:rsidR="0064300F">
        <w:rPr>
          <w:rFonts w:ascii="Calibri" w:hAnsi="Calibri" w:cs="Courier New"/>
          <w:sz w:val="24"/>
        </w:rPr>
        <w:t xml:space="preserve"> which I have already referred.</w:t>
      </w:r>
      <w:r w:rsidR="0064300F">
        <w:rPr>
          <w:rStyle w:val="FootnoteReference"/>
          <w:rFonts w:ascii="Calibri" w:hAnsi="Calibri" w:cs="Courier New"/>
          <w:sz w:val="24"/>
        </w:rPr>
        <w:footnoteReference w:id="18"/>
      </w:r>
      <w:r w:rsidRPr="00B3286F">
        <w:rPr>
          <w:rFonts w:ascii="Calibri" w:hAnsi="Calibri" w:cs="Courier New"/>
          <w:sz w:val="24"/>
        </w:rPr>
        <w:t xml:space="preserve"> I have provided representation of the stages through which the </w:t>
      </w:r>
      <w:r w:rsidR="0064300F">
        <w:rPr>
          <w:rFonts w:ascii="Calibri" w:hAnsi="Calibri" w:cs="Courier New"/>
          <w:sz w:val="24"/>
        </w:rPr>
        <w:t xml:space="preserve">concept has passed in </w:t>
      </w:r>
      <w:r w:rsidR="0064300F" w:rsidRPr="0064300F">
        <w:rPr>
          <w:rFonts w:ascii="Calibri" w:hAnsi="Calibri" w:cs="Courier New"/>
          <w:i/>
          <w:sz w:val="24"/>
        </w:rPr>
        <w:t>Figure I</w:t>
      </w:r>
      <w:r w:rsidR="0064300F">
        <w:rPr>
          <w:rFonts w:ascii="Calibri" w:hAnsi="Calibri" w:cs="Courier New"/>
          <w:sz w:val="24"/>
        </w:rPr>
        <w:t>.</w:t>
      </w:r>
    </w:p>
    <w:p w:rsidR="001C5D34" w:rsidRPr="00B3286F" w:rsidRDefault="0064300F" w:rsidP="00B3286F">
      <w:pPr>
        <w:pStyle w:val="PlainText"/>
        <w:suppressAutoHyphens/>
        <w:spacing w:after="120"/>
        <w:rPr>
          <w:rFonts w:ascii="Calibri" w:hAnsi="Calibri" w:cs="Courier New"/>
          <w:sz w:val="24"/>
        </w:rPr>
      </w:pPr>
      <w:r>
        <w:rPr>
          <w:rFonts w:ascii="Calibri" w:hAnsi="Calibri" w:cs="Courier New"/>
          <w:noProof/>
          <w:sz w:val="24"/>
          <w:lang w:eastAsia="en-GB"/>
        </w:rPr>
        <w:drawing>
          <wp:inline distT="0" distB="0" distL="0" distR="0">
            <wp:extent cx="5731510" cy="24790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gif"/>
                    <pic:cNvPicPr/>
                  </pic:nvPicPr>
                  <pic:blipFill>
                    <a:blip r:embed="rId8">
                      <a:extLst>
                        <a:ext uri="{28A0092B-C50C-407E-A947-70E740481C1C}">
                          <a14:useLocalDpi xmlns:a14="http://schemas.microsoft.com/office/drawing/2010/main" val="0"/>
                        </a:ext>
                      </a:extLst>
                    </a:blip>
                    <a:stretch>
                      <a:fillRect/>
                    </a:stretch>
                  </pic:blipFill>
                  <pic:spPr>
                    <a:xfrm>
                      <a:off x="0" y="0"/>
                      <a:ext cx="5731510" cy="2479040"/>
                    </a:xfrm>
                    <a:prstGeom prst="rect">
                      <a:avLst/>
                    </a:prstGeom>
                  </pic:spPr>
                </pic:pic>
              </a:graphicData>
            </a:graphic>
          </wp:inline>
        </w:drawing>
      </w:r>
    </w:p>
    <w:p w:rsidR="001C5D34" w:rsidRPr="0064300F" w:rsidRDefault="001C5D34" w:rsidP="00B3286F">
      <w:pPr>
        <w:pStyle w:val="PlainText"/>
        <w:suppressAutoHyphens/>
        <w:spacing w:after="120"/>
        <w:rPr>
          <w:rFonts w:ascii="Calibri" w:hAnsi="Calibri" w:cs="Courier New"/>
          <w:i/>
          <w:sz w:val="24"/>
        </w:rPr>
      </w:pPr>
      <w:r w:rsidRPr="0064300F">
        <w:rPr>
          <w:rFonts w:ascii="Calibri" w:hAnsi="Calibri" w:cs="Courier New"/>
          <w:i/>
          <w:sz w:val="24"/>
        </w:rPr>
        <w:t xml:space="preserve">Figure I From </w:t>
      </w:r>
      <w:proofErr w:type="spellStart"/>
      <w:r w:rsidRPr="0064300F">
        <w:rPr>
          <w:rFonts w:ascii="Calibri" w:hAnsi="Calibri" w:cs="Courier New"/>
          <w:i/>
          <w:sz w:val="24"/>
        </w:rPr>
        <w:t>Pinel</w:t>
      </w:r>
      <w:proofErr w:type="spellEnd"/>
      <w:r w:rsidRPr="0064300F">
        <w:rPr>
          <w:rFonts w:ascii="Calibri" w:hAnsi="Calibri" w:cs="Courier New"/>
          <w:i/>
          <w:sz w:val="24"/>
        </w:rPr>
        <w:t xml:space="preserve"> (1806) to Home Offic</w:t>
      </w:r>
      <w:r w:rsidR="0064300F">
        <w:rPr>
          <w:rFonts w:ascii="Calibri" w:hAnsi="Calibri" w:cs="Courier New"/>
          <w:i/>
          <w:sz w:val="24"/>
        </w:rPr>
        <w:t>e and Department of Health 1999</w:t>
      </w:r>
    </w:p>
    <w:p w:rsidR="001C5D34" w:rsidRPr="00B3286F" w:rsidRDefault="001C5D34" w:rsidP="00B3286F">
      <w:pPr>
        <w:pStyle w:val="PlainText"/>
        <w:suppressAutoHyphens/>
        <w:spacing w:after="120"/>
        <w:rPr>
          <w:rFonts w:ascii="Calibri" w:hAnsi="Calibri" w:cs="Courier New"/>
          <w:sz w:val="24"/>
        </w:rPr>
      </w:pPr>
    </w:p>
    <w:p w:rsidR="001C5D34" w:rsidRPr="0064300F" w:rsidRDefault="0064300F" w:rsidP="00B3286F">
      <w:pPr>
        <w:pStyle w:val="PlainText"/>
        <w:suppressAutoHyphens/>
        <w:spacing w:after="120"/>
        <w:rPr>
          <w:rFonts w:ascii="Calibri" w:hAnsi="Calibri" w:cs="Courier New"/>
          <w:b/>
          <w:sz w:val="28"/>
        </w:rPr>
      </w:pPr>
      <w:r w:rsidRPr="0064300F">
        <w:rPr>
          <w:rFonts w:ascii="Calibri" w:hAnsi="Calibri" w:cs="Courier New"/>
          <w:b/>
          <w:sz w:val="28"/>
        </w:rPr>
        <w:t>Causes and characteristics</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There is vast literature concerning the postulated origins of psychopathic disorder and an equally vast literature on its characteristic features. No attempt is made here to review this literature at great length, merely to address certain aspects of it as a prelude to some discuss</w:t>
      </w:r>
      <w:r w:rsidR="0064300F">
        <w:rPr>
          <w:rFonts w:ascii="Calibri" w:hAnsi="Calibri" w:cs="Courier New"/>
          <w:sz w:val="24"/>
        </w:rPr>
        <w:t>ion of problems of management.</w:t>
      </w:r>
      <w:r w:rsidR="0064300F">
        <w:rPr>
          <w:rStyle w:val="FootnoteReference"/>
          <w:rFonts w:ascii="Calibri" w:hAnsi="Calibri" w:cs="Courier New"/>
          <w:sz w:val="24"/>
        </w:rPr>
        <w:footnoteReference w:id="19"/>
      </w:r>
      <w:r w:rsidRPr="00B3286F">
        <w:rPr>
          <w:rFonts w:ascii="Calibri" w:hAnsi="Calibri" w:cs="Courier New"/>
          <w:sz w:val="24"/>
        </w:rPr>
        <w:t xml:space="preserve"> Postulated origins have included genetic and hereditary factors, cortical immaturity showing brain-waves more commonly found in children and close familial and environmental influences. Professor </w:t>
      </w:r>
      <w:proofErr w:type="spellStart"/>
      <w:r w:rsidRPr="00B3286F">
        <w:rPr>
          <w:rFonts w:ascii="Calibri" w:hAnsi="Calibri" w:cs="Courier New"/>
          <w:sz w:val="24"/>
        </w:rPr>
        <w:t>Coid</w:t>
      </w:r>
      <w:proofErr w:type="spellEnd"/>
      <w:r w:rsidRPr="00B3286F">
        <w:rPr>
          <w:rFonts w:ascii="Calibri" w:hAnsi="Calibri" w:cs="Courier New"/>
          <w:sz w:val="24"/>
        </w:rPr>
        <w:t xml:space="preserve">, a respected authority in the field, advocates caution in espousing the notion of psychopathic disorder as a </w:t>
      </w:r>
      <w:r w:rsidR="0064300F">
        <w:rPr>
          <w:rFonts w:ascii="Calibri" w:hAnsi="Calibri" w:cs="Courier New"/>
          <w:sz w:val="24"/>
        </w:rPr>
        <w:t>single entity. He suggests that</w:t>
      </w:r>
    </w:p>
    <w:p w:rsidR="001C5D34" w:rsidRPr="00B3286F" w:rsidRDefault="001C5D34" w:rsidP="0064300F">
      <w:pPr>
        <w:pStyle w:val="PlainText"/>
        <w:suppressAutoHyphens/>
        <w:spacing w:after="120"/>
        <w:ind w:left="720"/>
        <w:rPr>
          <w:rFonts w:ascii="Calibri" w:hAnsi="Calibri" w:cs="Courier New"/>
          <w:sz w:val="24"/>
        </w:rPr>
      </w:pPr>
      <w:r w:rsidRPr="00B3286F">
        <w:rPr>
          <w:rFonts w:ascii="Calibri" w:hAnsi="Calibri" w:cs="Courier New"/>
          <w:sz w:val="24"/>
        </w:rPr>
        <w:lastRenderedPageBreak/>
        <w:t>The sheer complexity and range of psychopathology in psychopathic disorder has previously led to the suggestion that these individuals could be considered to suffer from a series of conditions that would best be subsumed under a broad generic term ‘psychopathic disorders’</w:t>
      </w:r>
      <w:r w:rsidR="0064300F">
        <w:rPr>
          <w:rFonts w:ascii="Calibri" w:hAnsi="Calibri" w:cs="Courier New"/>
          <w:sz w:val="24"/>
        </w:rPr>
        <w:t xml:space="preserve"> rather than a single entity.</w:t>
      </w:r>
      <w:r w:rsidR="0064300F">
        <w:rPr>
          <w:rStyle w:val="FootnoteReference"/>
          <w:rFonts w:ascii="Calibri" w:hAnsi="Calibri" w:cs="Courier New"/>
          <w:sz w:val="24"/>
        </w:rPr>
        <w:footnoteReference w:id="20"/>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In recent times, interest has been revived concerning possible ‘organic’ causes, including both major and minor cerebral ‘insults’ in infancy and in the consequences of obstetric complications. If such developments subsequently prove to have unequivocally firm foundations, one could envisage a situation where issues of responsibility (and notably diminished responsibility) may well have to be addressed. This is an arena already fraught with problems concerning the relationship between medicine (notably neurology and psychiatry) and the law. The environment has also been held to play a powerful part in the aetiology of the disorder. It may well be, that as with similar mental disorders, such as the schizophrenias, it is the interplay of social forces and pressures acting upon an already vulnerable personality (for whatever reason) that may tend to produce the condition. Some of the highly complicated and sophisticated neuro-</w:t>
      </w:r>
      <w:proofErr w:type="spellStart"/>
      <w:r w:rsidRPr="00B3286F">
        <w:rPr>
          <w:rFonts w:ascii="Calibri" w:hAnsi="Calibri" w:cs="Courier New"/>
          <w:sz w:val="24"/>
        </w:rPr>
        <w:t>physio</w:t>
      </w:r>
      <w:proofErr w:type="spellEnd"/>
      <w:r w:rsidRPr="00B3286F">
        <w:rPr>
          <w:rFonts w:ascii="Calibri" w:hAnsi="Calibri" w:cs="Courier New"/>
          <w:sz w:val="24"/>
        </w:rPr>
        <w:t xml:space="preserve">-chemical research undertaken in recent years fosters speculation that </w:t>
      </w:r>
      <w:r w:rsidRPr="0064300F">
        <w:rPr>
          <w:rFonts w:ascii="Calibri" w:hAnsi="Calibri" w:cs="Courier New"/>
          <w:i/>
          <w:sz w:val="24"/>
        </w:rPr>
        <w:t>some</w:t>
      </w:r>
      <w:r w:rsidRPr="00B3286F">
        <w:rPr>
          <w:rFonts w:ascii="Calibri" w:hAnsi="Calibri" w:cs="Courier New"/>
          <w:sz w:val="24"/>
        </w:rPr>
        <w:t xml:space="preserve"> of the answers to the problem of aetiology may eventually be found in the area of brain biochemistry. Other possibilities are of equal interest. For example, one cannot ignore the evidence, admittedly laboratory-based, of such factors as low anxiety thresholds, cortical immaturity, frontal lobe damage and, perhaps most relevant of all, the </w:t>
      </w:r>
      <w:r w:rsidRPr="0064300F">
        <w:rPr>
          <w:rFonts w:ascii="Calibri" w:hAnsi="Calibri" w:cs="Courier New"/>
          <w:i/>
          <w:sz w:val="24"/>
        </w:rPr>
        <w:t>true</w:t>
      </w:r>
      <w:r w:rsidRPr="00B3286F">
        <w:rPr>
          <w:rFonts w:ascii="Calibri" w:hAnsi="Calibri" w:cs="Courier New"/>
          <w:sz w:val="24"/>
        </w:rPr>
        <w:t xml:space="preserve"> (as distinct from the wrongly labelled) psychopath’s need for excitement – the achievement of a ‘high’. Such a need is described very graphically in </w:t>
      </w:r>
      <w:proofErr w:type="spellStart"/>
      <w:r w:rsidRPr="00B3286F">
        <w:rPr>
          <w:rFonts w:ascii="Calibri" w:hAnsi="Calibri" w:cs="Courier New"/>
          <w:sz w:val="24"/>
        </w:rPr>
        <w:t>Wambaugh’s</w:t>
      </w:r>
      <w:proofErr w:type="spellEnd"/>
      <w:r w:rsidRPr="00B3286F">
        <w:rPr>
          <w:rFonts w:ascii="Calibri" w:hAnsi="Calibri" w:cs="Courier New"/>
          <w:sz w:val="24"/>
        </w:rPr>
        <w:t xml:space="preserve"> account of the case of Colin Pitchfork. Pitchfork was convicted of the rape and murder of two teenage girls in Leicestershire during the period 1983–1986. In interviews with the police, it is alleged he stated that he obtained a ‘high’ when he exposed himself to women (he had previous convictions for indecent exposure prior to his two major offences); he also obtained a ‘high’ from the knowledge that his victims or likely victims were </w:t>
      </w:r>
      <w:proofErr w:type="spellStart"/>
      <w:r w:rsidRPr="0064300F">
        <w:rPr>
          <w:rFonts w:ascii="Calibri" w:hAnsi="Calibri" w:cs="Courier New"/>
          <w:i/>
          <w:sz w:val="24"/>
        </w:rPr>
        <w:t>virgo</w:t>
      </w:r>
      <w:proofErr w:type="spellEnd"/>
      <w:r w:rsidRPr="0064300F">
        <w:rPr>
          <w:rFonts w:ascii="Calibri" w:hAnsi="Calibri" w:cs="Courier New"/>
          <w:i/>
          <w:sz w:val="24"/>
        </w:rPr>
        <w:t xml:space="preserve"> </w:t>
      </w:r>
      <w:proofErr w:type="spellStart"/>
      <w:r w:rsidRPr="0064300F">
        <w:rPr>
          <w:rFonts w:ascii="Calibri" w:hAnsi="Calibri" w:cs="Courier New"/>
          <w:i/>
          <w:sz w:val="24"/>
        </w:rPr>
        <w:t>intacta</w:t>
      </w:r>
      <w:proofErr w:type="spellEnd"/>
      <w:r w:rsidRPr="00B3286F">
        <w:rPr>
          <w:rFonts w:ascii="Calibri" w:hAnsi="Calibri" w:cs="Courier New"/>
          <w:sz w:val="24"/>
        </w:rPr>
        <w:t>. He is said to have also described an additional aspect of his excitement, namely obtaining sex outside marriage. As with others assessed as psychopathic, he also demonstrated a great degree of charm; for example, he was able to get his wife to forgive him for a number of instances of admitted unfaithfulness. (Pitchfork’s case is also of interest in that it involved the earliest attempt to use DNA profiling – a practice th</w:t>
      </w:r>
      <w:r w:rsidR="0064300F">
        <w:rPr>
          <w:rFonts w:ascii="Calibri" w:hAnsi="Calibri" w:cs="Courier New"/>
          <w:sz w:val="24"/>
        </w:rPr>
        <w:t>at now seems fairly routine).</w:t>
      </w:r>
      <w:r w:rsidR="0064300F">
        <w:rPr>
          <w:rStyle w:val="FootnoteReference"/>
          <w:rFonts w:ascii="Calibri" w:hAnsi="Calibri" w:cs="Courier New"/>
          <w:sz w:val="24"/>
        </w:rPr>
        <w:footnoteReference w:id="21"/>
      </w:r>
    </w:p>
    <w:p w:rsidR="001C5D34" w:rsidRPr="00B3286F" w:rsidRDefault="001C5D34" w:rsidP="00B3286F">
      <w:pPr>
        <w:pStyle w:val="PlainText"/>
        <w:suppressAutoHyphens/>
        <w:spacing w:after="120"/>
        <w:rPr>
          <w:rFonts w:ascii="Calibri" w:hAnsi="Calibri" w:cs="Courier New"/>
          <w:sz w:val="24"/>
        </w:rPr>
      </w:pPr>
    </w:p>
    <w:p w:rsidR="001C5D34" w:rsidRPr="0064300F" w:rsidRDefault="0064300F" w:rsidP="00B3286F">
      <w:pPr>
        <w:pStyle w:val="PlainText"/>
        <w:suppressAutoHyphens/>
        <w:spacing w:after="120"/>
        <w:rPr>
          <w:rFonts w:ascii="Calibri" w:hAnsi="Calibri" w:cs="Courier New"/>
          <w:b/>
          <w:sz w:val="28"/>
        </w:rPr>
      </w:pPr>
      <w:r w:rsidRPr="0064300F">
        <w:rPr>
          <w:rFonts w:ascii="Calibri" w:hAnsi="Calibri" w:cs="Courier New"/>
          <w:b/>
          <w:sz w:val="28"/>
        </w:rPr>
        <w:t>Some Key Characteristics</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Some of these have already been alluded to above. Sir Martin Roth, a doyen of British psychiatry, has suggested (in summary form) that the key features are egotism, immaturity in various manifestations, aggressiveness, low frustration tolerance and the inability to learn from experience so that social demands a</w:t>
      </w:r>
      <w:r w:rsidR="0064300F">
        <w:rPr>
          <w:rFonts w:ascii="Calibri" w:hAnsi="Calibri" w:cs="Courier New"/>
          <w:sz w:val="24"/>
        </w:rPr>
        <w:t>nd expectations are never met.</w:t>
      </w:r>
      <w:r w:rsidR="0064300F">
        <w:rPr>
          <w:rStyle w:val="FootnoteReference"/>
          <w:rFonts w:ascii="Calibri" w:hAnsi="Calibri" w:cs="Courier New"/>
          <w:sz w:val="24"/>
        </w:rPr>
        <w:footnoteReference w:id="22"/>
      </w:r>
      <w:r w:rsidRPr="00B3286F">
        <w:rPr>
          <w:rFonts w:ascii="Calibri" w:hAnsi="Calibri" w:cs="Courier New"/>
          <w:sz w:val="24"/>
        </w:rPr>
        <w:t xml:space="preserve"> Roth’s brief listing encapsulates many of the more detailed characteristics suggested by </w:t>
      </w:r>
      <w:proofErr w:type="spellStart"/>
      <w:r w:rsidRPr="00B3286F">
        <w:rPr>
          <w:rFonts w:ascii="Calibri" w:hAnsi="Calibri" w:cs="Courier New"/>
          <w:sz w:val="24"/>
        </w:rPr>
        <w:t>Cleckley</w:t>
      </w:r>
      <w:proofErr w:type="spellEnd"/>
      <w:r w:rsidRPr="00B3286F">
        <w:rPr>
          <w:rFonts w:ascii="Calibri" w:hAnsi="Calibri" w:cs="Courier New"/>
          <w:sz w:val="24"/>
        </w:rPr>
        <w:t xml:space="preserve"> in the </w:t>
      </w:r>
      <w:r w:rsidRPr="00B3286F">
        <w:rPr>
          <w:rFonts w:ascii="Calibri" w:hAnsi="Calibri" w:cs="Courier New"/>
          <w:sz w:val="24"/>
        </w:rPr>
        <w:lastRenderedPageBreak/>
        <w:t xml:space="preserve">various editions of his seminal work </w:t>
      </w:r>
      <w:r w:rsidRPr="0064300F">
        <w:rPr>
          <w:rFonts w:ascii="Calibri" w:hAnsi="Calibri" w:cs="Courier New"/>
          <w:i/>
          <w:sz w:val="24"/>
        </w:rPr>
        <w:t>The Mask of Sanity</w:t>
      </w:r>
      <w:r w:rsidR="0064300F">
        <w:rPr>
          <w:rFonts w:ascii="Calibri" w:hAnsi="Calibri" w:cs="Courier New"/>
          <w:sz w:val="24"/>
        </w:rPr>
        <w:t>.</w:t>
      </w:r>
      <w:r w:rsidR="0064300F">
        <w:rPr>
          <w:rStyle w:val="FootnoteReference"/>
          <w:rFonts w:ascii="Calibri" w:hAnsi="Calibri" w:cs="Courier New"/>
          <w:sz w:val="24"/>
        </w:rPr>
        <w:footnoteReference w:id="23"/>
      </w:r>
      <w:r w:rsidRPr="00B3286F">
        <w:rPr>
          <w:rFonts w:ascii="Calibri" w:hAnsi="Calibri" w:cs="Courier New"/>
          <w:sz w:val="24"/>
        </w:rPr>
        <w:t xml:space="preserve"> To these items I would add the following three elements. </w:t>
      </w:r>
      <w:r w:rsidRPr="0064300F">
        <w:rPr>
          <w:rFonts w:ascii="Calibri" w:hAnsi="Calibri" w:cs="Courier New"/>
          <w:i/>
          <w:sz w:val="24"/>
        </w:rPr>
        <w:t>First</w:t>
      </w:r>
      <w:r w:rsidRPr="00B3286F">
        <w:rPr>
          <w:rFonts w:ascii="Calibri" w:hAnsi="Calibri" w:cs="Courier New"/>
          <w:sz w:val="24"/>
        </w:rPr>
        <w:t xml:space="preserve">, the curious </w:t>
      </w:r>
      <w:r w:rsidRPr="0064300F">
        <w:rPr>
          <w:rFonts w:ascii="Calibri" w:hAnsi="Calibri" w:cs="Courier New"/>
          <w:i/>
          <w:sz w:val="24"/>
        </w:rPr>
        <w:t>super-ego lacunae</w:t>
      </w:r>
      <w:r w:rsidRPr="00B3286F">
        <w:rPr>
          <w:rFonts w:ascii="Calibri" w:hAnsi="Calibri" w:cs="Courier New"/>
          <w:sz w:val="24"/>
        </w:rPr>
        <w:t xml:space="preserve">, rather than the </w:t>
      </w:r>
      <w:r w:rsidRPr="0064300F">
        <w:rPr>
          <w:rFonts w:ascii="Calibri" w:hAnsi="Calibri" w:cs="Courier New"/>
          <w:i/>
          <w:sz w:val="24"/>
        </w:rPr>
        <w:t>total lack</w:t>
      </w:r>
      <w:r w:rsidRPr="00B3286F">
        <w:rPr>
          <w:rFonts w:ascii="Calibri" w:hAnsi="Calibri" w:cs="Courier New"/>
          <w:sz w:val="24"/>
        </w:rPr>
        <w:t xml:space="preserve"> of conscience suggested by some authorities. </w:t>
      </w:r>
      <w:r w:rsidRPr="0064300F">
        <w:rPr>
          <w:rFonts w:ascii="Calibri" w:hAnsi="Calibri" w:cs="Courier New"/>
          <w:i/>
          <w:sz w:val="24"/>
        </w:rPr>
        <w:t>Second</w:t>
      </w:r>
      <w:r w:rsidRPr="00B3286F">
        <w:rPr>
          <w:rFonts w:ascii="Calibri" w:hAnsi="Calibri" w:cs="Courier New"/>
          <w:sz w:val="24"/>
        </w:rPr>
        <w:t xml:space="preserve">, the greater than usual need for excitement and arousal to which I have already referred. </w:t>
      </w:r>
      <w:r w:rsidRPr="0064300F">
        <w:rPr>
          <w:rFonts w:ascii="Calibri" w:hAnsi="Calibri" w:cs="Courier New"/>
          <w:i/>
          <w:sz w:val="24"/>
        </w:rPr>
        <w:t>Third</w:t>
      </w:r>
      <w:r w:rsidRPr="00B3286F">
        <w:rPr>
          <w:rFonts w:ascii="Calibri" w:hAnsi="Calibri" w:cs="Courier New"/>
          <w:sz w:val="24"/>
        </w:rPr>
        <w:t xml:space="preserve">, a capacity to create chaos among family, friends, and those involved in trying to manage or contain them. I would suggest that this last characteristic is one of the most accurate indicators of the </w:t>
      </w:r>
      <w:r w:rsidRPr="0064300F">
        <w:rPr>
          <w:rFonts w:ascii="Calibri" w:hAnsi="Calibri" w:cs="Courier New"/>
          <w:i/>
          <w:sz w:val="24"/>
        </w:rPr>
        <w:t>true</w:t>
      </w:r>
      <w:r w:rsidRPr="00B3286F">
        <w:rPr>
          <w:rFonts w:ascii="Calibri" w:hAnsi="Calibri" w:cs="Courier New"/>
          <w:sz w:val="24"/>
        </w:rPr>
        <w:t>, as distinct from the pejoratively labelled, psychopath and is one often attested to by those who have had extensive clinical experience of dealing with the psychopathic. The lack of true feeling content (empathy) exhibited by the psychopath was stated graphically some forty years ago by Johns and Quay in their comment that psychopaths ‘know the words but not the music’.</w:t>
      </w:r>
      <w:r w:rsidR="0064300F">
        <w:rPr>
          <w:rStyle w:val="FootnoteReference"/>
          <w:rFonts w:ascii="Calibri" w:hAnsi="Calibri" w:cs="Courier New"/>
          <w:sz w:val="24"/>
        </w:rPr>
        <w:footnoteReference w:id="24"/>
      </w:r>
      <w:r w:rsidRPr="00B3286F">
        <w:rPr>
          <w:rFonts w:ascii="Calibri" w:hAnsi="Calibri" w:cs="Courier New"/>
          <w:sz w:val="24"/>
        </w:rPr>
        <w:t xml:space="preserve"> </w:t>
      </w:r>
      <w:proofErr w:type="spellStart"/>
      <w:r w:rsidRPr="00B3286F">
        <w:rPr>
          <w:rFonts w:ascii="Calibri" w:hAnsi="Calibri" w:cs="Courier New"/>
          <w:sz w:val="24"/>
        </w:rPr>
        <w:t>Rieber</w:t>
      </w:r>
      <w:proofErr w:type="spellEnd"/>
      <w:r w:rsidRPr="00B3286F">
        <w:rPr>
          <w:rFonts w:ascii="Calibri" w:hAnsi="Calibri" w:cs="Courier New"/>
          <w:sz w:val="24"/>
        </w:rPr>
        <w:t xml:space="preserve"> and Green add four salient characteristics in support of the foregoing. These are thrill-seeking, pathological glibness, anti-social pursuit of power and absence of guilt. They also give great prominence to the element of thrill-seeking. They describe the psychopath as ‘performing a </w:t>
      </w:r>
      <w:proofErr w:type="spellStart"/>
      <w:r w:rsidRPr="00B3286F">
        <w:rPr>
          <w:rFonts w:ascii="Calibri" w:hAnsi="Calibri" w:cs="Courier New"/>
          <w:sz w:val="24"/>
        </w:rPr>
        <w:t>Mephisto</w:t>
      </w:r>
      <w:proofErr w:type="spellEnd"/>
      <w:r w:rsidRPr="00B3286F">
        <w:rPr>
          <w:rFonts w:ascii="Calibri" w:hAnsi="Calibri" w:cs="Courier New"/>
          <w:sz w:val="24"/>
        </w:rPr>
        <w:t xml:space="preserve"> Wal</w:t>
      </w:r>
      <w:r w:rsidR="0064300F">
        <w:rPr>
          <w:rFonts w:ascii="Calibri" w:hAnsi="Calibri" w:cs="Courier New"/>
          <w:sz w:val="24"/>
        </w:rPr>
        <w:t>tz on the tightrope of danger’.</w:t>
      </w:r>
      <w:r w:rsidR="0064300F">
        <w:rPr>
          <w:rStyle w:val="FootnoteReference"/>
          <w:rFonts w:ascii="Calibri" w:hAnsi="Calibri" w:cs="Courier New"/>
          <w:sz w:val="24"/>
        </w:rPr>
        <w:footnoteReference w:id="25"/>
      </w:r>
      <w:r w:rsidRPr="00B3286F">
        <w:rPr>
          <w:rFonts w:ascii="Calibri" w:hAnsi="Calibri" w:cs="Courier New"/>
          <w:sz w:val="24"/>
        </w:rPr>
        <w:t xml:space="preserve"> It is as though this phenomenon of ‘thrill-seeking’ is necessary to fill the emotional void so often encountered in the psychopathically disordered. This internal ‘emptiness’ has also been stressed by </w:t>
      </w:r>
      <w:proofErr w:type="spellStart"/>
      <w:r w:rsidRPr="00B3286F">
        <w:rPr>
          <w:rFonts w:ascii="Calibri" w:hAnsi="Calibri" w:cs="Courier New"/>
          <w:sz w:val="24"/>
        </w:rPr>
        <w:t>Whiteley</w:t>
      </w:r>
      <w:proofErr w:type="spellEnd"/>
      <w:r w:rsidRPr="00B3286F">
        <w:rPr>
          <w:rFonts w:ascii="Calibri" w:hAnsi="Calibri" w:cs="Courier New"/>
          <w:sz w:val="24"/>
        </w:rPr>
        <w:t>. He quotes a former pati</w:t>
      </w:r>
      <w:r w:rsidR="0064300F">
        <w:rPr>
          <w:rFonts w:ascii="Calibri" w:hAnsi="Calibri" w:cs="Courier New"/>
          <w:sz w:val="24"/>
        </w:rPr>
        <w:t>ent writing to him from prison:</w:t>
      </w:r>
    </w:p>
    <w:p w:rsidR="001C5D34" w:rsidRPr="00B3286F" w:rsidRDefault="001C5D34" w:rsidP="0064300F">
      <w:pPr>
        <w:pStyle w:val="PlainText"/>
        <w:suppressAutoHyphens/>
        <w:spacing w:after="120"/>
        <w:ind w:left="720"/>
        <w:rPr>
          <w:rFonts w:ascii="Calibri" w:hAnsi="Calibri" w:cs="Courier New"/>
          <w:sz w:val="24"/>
        </w:rPr>
      </w:pPr>
      <w:r w:rsidRPr="00B3286F">
        <w:rPr>
          <w:rFonts w:ascii="Calibri" w:hAnsi="Calibri" w:cs="Courier New"/>
          <w:sz w:val="24"/>
        </w:rPr>
        <w:t>I thought everything I said, did and thought was not real, that I was not real, almost as though I did not exist, so I could never affect anyone because I was not real, no-one could possibly take me seriously be</w:t>
      </w:r>
      <w:r w:rsidR="0064300F">
        <w:rPr>
          <w:rFonts w:ascii="Calibri" w:hAnsi="Calibri" w:cs="Courier New"/>
          <w:sz w:val="24"/>
        </w:rPr>
        <w:t>cause I was not real. (p.16).</w:t>
      </w:r>
      <w:r w:rsidR="0064300F">
        <w:rPr>
          <w:rStyle w:val="FootnoteReference"/>
          <w:rFonts w:ascii="Calibri" w:hAnsi="Calibri" w:cs="Courier New"/>
          <w:sz w:val="24"/>
        </w:rPr>
        <w:footnoteReference w:id="26"/>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If we see psychopathic disorder as a developmental process then we need not rely exclusively upon clinical depictions. Its nature, early onset and manifestations are depicted clearly in the aged Duchess of York’s reviling of her son Richard III in Act I</w:t>
      </w:r>
      <w:r w:rsidR="0064300F">
        <w:rPr>
          <w:rFonts w:ascii="Calibri" w:hAnsi="Calibri" w:cs="Courier New"/>
          <w:sz w:val="24"/>
        </w:rPr>
        <w:t>V Sc. iv of Shakespeare’s play.</w:t>
      </w:r>
    </w:p>
    <w:p w:rsidR="001C5D34" w:rsidRPr="00B3286F" w:rsidRDefault="001C5D34" w:rsidP="0064300F">
      <w:pPr>
        <w:pStyle w:val="PlainText"/>
        <w:suppressAutoHyphens/>
        <w:spacing w:after="120"/>
        <w:ind w:left="720"/>
        <w:contextualSpacing/>
        <w:rPr>
          <w:rFonts w:ascii="Calibri" w:hAnsi="Calibri" w:cs="Courier New"/>
          <w:sz w:val="24"/>
        </w:rPr>
      </w:pPr>
      <w:r w:rsidRPr="00B3286F">
        <w:rPr>
          <w:rFonts w:ascii="Calibri" w:hAnsi="Calibri" w:cs="Courier New"/>
          <w:sz w:val="24"/>
        </w:rPr>
        <w:t xml:space="preserve">… Thou </w:t>
      </w:r>
      <w:proofErr w:type="spellStart"/>
      <w:r w:rsidRPr="00B3286F">
        <w:rPr>
          <w:rFonts w:ascii="Calibri" w:hAnsi="Calibri" w:cs="Courier New"/>
          <w:sz w:val="24"/>
        </w:rPr>
        <w:t>cam’st</w:t>
      </w:r>
      <w:proofErr w:type="spellEnd"/>
      <w:r w:rsidRPr="00B3286F">
        <w:rPr>
          <w:rFonts w:ascii="Calibri" w:hAnsi="Calibri" w:cs="Courier New"/>
          <w:sz w:val="24"/>
        </w:rPr>
        <w:t xml:space="preserve"> on e</w:t>
      </w:r>
      <w:r w:rsidR="0064300F">
        <w:rPr>
          <w:rFonts w:ascii="Calibri" w:hAnsi="Calibri" w:cs="Courier New"/>
          <w:sz w:val="24"/>
        </w:rPr>
        <w:t>arth to make the earth my hell.</w:t>
      </w:r>
    </w:p>
    <w:p w:rsidR="001C5D34" w:rsidRPr="00B3286F" w:rsidRDefault="001C5D34" w:rsidP="0064300F">
      <w:pPr>
        <w:pStyle w:val="PlainText"/>
        <w:suppressAutoHyphens/>
        <w:spacing w:after="120"/>
        <w:ind w:left="720"/>
        <w:contextualSpacing/>
        <w:rPr>
          <w:rFonts w:ascii="Calibri" w:hAnsi="Calibri" w:cs="Courier New"/>
          <w:sz w:val="24"/>
        </w:rPr>
      </w:pPr>
      <w:r w:rsidRPr="00B3286F">
        <w:rPr>
          <w:rFonts w:ascii="Calibri" w:hAnsi="Calibri" w:cs="Courier New"/>
          <w:sz w:val="24"/>
        </w:rPr>
        <w:t>A griev</w:t>
      </w:r>
      <w:r w:rsidR="0064300F">
        <w:rPr>
          <w:rFonts w:ascii="Calibri" w:hAnsi="Calibri" w:cs="Courier New"/>
          <w:sz w:val="24"/>
        </w:rPr>
        <w:t>ous burden was thy birth to me;</w:t>
      </w:r>
    </w:p>
    <w:p w:rsidR="001C5D34" w:rsidRPr="00B3286F" w:rsidRDefault="001C5D34" w:rsidP="0064300F">
      <w:pPr>
        <w:pStyle w:val="PlainText"/>
        <w:suppressAutoHyphens/>
        <w:spacing w:after="120"/>
        <w:ind w:left="720"/>
        <w:contextualSpacing/>
        <w:rPr>
          <w:rFonts w:ascii="Calibri" w:hAnsi="Calibri" w:cs="Courier New"/>
          <w:sz w:val="24"/>
        </w:rPr>
      </w:pPr>
      <w:r w:rsidRPr="00B3286F">
        <w:rPr>
          <w:rFonts w:ascii="Calibri" w:hAnsi="Calibri" w:cs="Courier New"/>
          <w:sz w:val="24"/>
        </w:rPr>
        <w:t>Tetc</w:t>
      </w:r>
      <w:r w:rsidR="0064300F">
        <w:rPr>
          <w:rFonts w:ascii="Calibri" w:hAnsi="Calibri" w:cs="Courier New"/>
          <w:sz w:val="24"/>
        </w:rPr>
        <w:t>hy and wayward was thy infancy;</w:t>
      </w:r>
    </w:p>
    <w:p w:rsidR="001C5D34" w:rsidRPr="00B3286F" w:rsidRDefault="001C5D34" w:rsidP="0064300F">
      <w:pPr>
        <w:pStyle w:val="PlainText"/>
        <w:suppressAutoHyphens/>
        <w:spacing w:after="120"/>
        <w:ind w:left="720"/>
        <w:contextualSpacing/>
        <w:rPr>
          <w:rFonts w:ascii="Calibri" w:hAnsi="Calibri" w:cs="Courier New"/>
          <w:sz w:val="24"/>
        </w:rPr>
      </w:pPr>
      <w:r w:rsidRPr="00B3286F">
        <w:rPr>
          <w:rFonts w:ascii="Calibri" w:hAnsi="Calibri" w:cs="Courier New"/>
          <w:sz w:val="24"/>
        </w:rPr>
        <w:t xml:space="preserve">Thy school-days frightful, </w:t>
      </w:r>
      <w:proofErr w:type="spellStart"/>
      <w:r w:rsidRPr="00B3286F">
        <w:rPr>
          <w:rFonts w:ascii="Calibri" w:hAnsi="Calibri" w:cs="Courier New"/>
          <w:sz w:val="24"/>
        </w:rPr>
        <w:t>desp</w:t>
      </w:r>
      <w:r w:rsidR="0064300F">
        <w:rPr>
          <w:rFonts w:ascii="Calibri" w:hAnsi="Calibri" w:cs="Courier New"/>
          <w:sz w:val="24"/>
        </w:rPr>
        <w:t>’rate</w:t>
      </w:r>
      <w:proofErr w:type="spellEnd"/>
      <w:r w:rsidR="0064300F">
        <w:rPr>
          <w:rFonts w:ascii="Calibri" w:hAnsi="Calibri" w:cs="Courier New"/>
          <w:sz w:val="24"/>
        </w:rPr>
        <w:t>, wild and furious.</w:t>
      </w:r>
    </w:p>
    <w:p w:rsidR="001C5D34" w:rsidRPr="00B3286F" w:rsidRDefault="001C5D34" w:rsidP="0064300F">
      <w:pPr>
        <w:pStyle w:val="PlainText"/>
        <w:suppressAutoHyphens/>
        <w:spacing w:after="120"/>
        <w:ind w:left="720"/>
        <w:contextualSpacing/>
        <w:rPr>
          <w:rFonts w:ascii="Calibri" w:hAnsi="Calibri" w:cs="Courier New"/>
          <w:sz w:val="24"/>
        </w:rPr>
      </w:pPr>
      <w:r w:rsidRPr="00B3286F">
        <w:rPr>
          <w:rFonts w:ascii="Calibri" w:hAnsi="Calibri" w:cs="Courier New"/>
          <w:sz w:val="24"/>
        </w:rPr>
        <w:t>Thy prime of manh</w:t>
      </w:r>
      <w:r w:rsidR="0064300F">
        <w:rPr>
          <w:rFonts w:ascii="Calibri" w:hAnsi="Calibri" w:cs="Courier New"/>
          <w:sz w:val="24"/>
        </w:rPr>
        <w:t>ood daring, bold and venturous;</w:t>
      </w:r>
    </w:p>
    <w:p w:rsidR="001C5D34" w:rsidRPr="00B3286F" w:rsidRDefault="001C5D34" w:rsidP="0064300F">
      <w:pPr>
        <w:pStyle w:val="PlainText"/>
        <w:suppressAutoHyphens/>
        <w:spacing w:after="120"/>
        <w:ind w:left="720"/>
        <w:contextualSpacing/>
        <w:rPr>
          <w:rFonts w:ascii="Calibri" w:hAnsi="Calibri" w:cs="Courier New"/>
          <w:sz w:val="24"/>
        </w:rPr>
      </w:pPr>
      <w:r w:rsidRPr="00B3286F">
        <w:rPr>
          <w:rFonts w:ascii="Calibri" w:hAnsi="Calibri" w:cs="Courier New"/>
          <w:sz w:val="24"/>
        </w:rPr>
        <w:t xml:space="preserve">Thy age </w:t>
      </w:r>
      <w:proofErr w:type="spellStart"/>
      <w:r w:rsidRPr="00B3286F">
        <w:rPr>
          <w:rFonts w:ascii="Calibri" w:hAnsi="Calibri" w:cs="Courier New"/>
          <w:sz w:val="24"/>
        </w:rPr>
        <w:t>confirm’d</w:t>
      </w:r>
      <w:proofErr w:type="spellEnd"/>
      <w:r w:rsidRPr="00B3286F">
        <w:rPr>
          <w:rFonts w:ascii="Calibri" w:hAnsi="Calibri" w:cs="Courier New"/>
          <w:sz w:val="24"/>
        </w:rPr>
        <w:t>,</w:t>
      </w:r>
      <w:r w:rsidR="0064300F">
        <w:rPr>
          <w:rFonts w:ascii="Calibri" w:hAnsi="Calibri" w:cs="Courier New"/>
          <w:sz w:val="24"/>
        </w:rPr>
        <w:t xml:space="preserve"> proud, subtle, sly and bloody,</w:t>
      </w:r>
    </w:p>
    <w:p w:rsidR="001C5D34" w:rsidRPr="00B3286F" w:rsidRDefault="001C5D34" w:rsidP="0064300F">
      <w:pPr>
        <w:pStyle w:val="PlainText"/>
        <w:suppressAutoHyphens/>
        <w:spacing w:after="120"/>
        <w:ind w:left="720"/>
        <w:contextualSpacing/>
        <w:rPr>
          <w:rFonts w:ascii="Calibri" w:hAnsi="Calibri" w:cs="Courier New"/>
          <w:sz w:val="24"/>
        </w:rPr>
      </w:pPr>
      <w:r w:rsidRPr="00B3286F">
        <w:rPr>
          <w:rFonts w:ascii="Calibri" w:hAnsi="Calibri" w:cs="Courier New"/>
          <w:sz w:val="24"/>
        </w:rPr>
        <w:t>More mild, but y</w:t>
      </w:r>
      <w:r w:rsidR="0064300F">
        <w:rPr>
          <w:rFonts w:ascii="Calibri" w:hAnsi="Calibri" w:cs="Courier New"/>
          <w:sz w:val="24"/>
        </w:rPr>
        <w:t>et more harmful</w:t>
      </w:r>
      <w:r w:rsidR="00AA6C72">
        <w:rPr>
          <w:rFonts w:ascii="Calibri" w:hAnsi="Calibri" w:cs="Courier New"/>
          <w:sz w:val="24"/>
        </w:rPr>
        <w:t>,</w:t>
      </w:r>
      <w:r w:rsidR="0064300F">
        <w:rPr>
          <w:rFonts w:ascii="Calibri" w:hAnsi="Calibri" w:cs="Courier New"/>
          <w:sz w:val="24"/>
        </w:rPr>
        <w:t xml:space="preserve"> kind in hatred.</w:t>
      </w:r>
    </w:p>
    <w:p w:rsidR="001C5D34" w:rsidRPr="00B3286F" w:rsidRDefault="001C5D34" w:rsidP="0064300F">
      <w:pPr>
        <w:pStyle w:val="PlainText"/>
        <w:suppressAutoHyphens/>
        <w:spacing w:after="120"/>
        <w:ind w:left="720"/>
        <w:contextualSpacing/>
        <w:rPr>
          <w:rFonts w:ascii="Calibri" w:hAnsi="Calibri" w:cs="Courier New"/>
          <w:sz w:val="24"/>
        </w:rPr>
      </w:pPr>
      <w:r w:rsidRPr="00B3286F">
        <w:rPr>
          <w:rFonts w:ascii="Calibri" w:hAnsi="Calibri" w:cs="Courier New"/>
          <w:sz w:val="24"/>
        </w:rPr>
        <w:t>What co</w:t>
      </w:r>
      <w:r w:rsidR="0064300F">
        <w:rPr>
          <w:rFonts w:ascii="Calibri" w:hAnsi="Calibri" w:cs="Courier New"/>
          <w:sz w:val="24"/>
        </w:rPr>
        <w:t xml:space="preserve">mfortable hour </w:t>
      </w:r>
      <w:proofErr w:type="spellStart"/>
      <w:r w:rsidR="0064300F">
        <w:rPr>
          <w:rFonts w:ascii="Calibri" w:hAnsi="Calibri" w:cs="Courier New"/>
          <w:sz w:val="24"/>
        </w:rPr>
        <w:t>can’st</w:t>
      </w:r>
      <w:proofErr w:type="spellEnd"/>
      <w:r w:rsidR="0064300F">
        <w:rPr>
          <w:rFonts w:ascii="Calibri" w:hAnsi="Calibri" w:cs="Courier New"/>
          <w:sz w:val="24"/>
        </w:rPr>
        <w:t xml:space="preserve"> thou name</w:t>
      </w:r>
    </w:p>
    <w:p w:rsidR="001C5D34" w:rsidRPr="00B3286F" w:rsidRDefault="001C5D34" w:rsidP="0064300F">
      <w:pPr>
        <w:pStyle w:val="PlainText"/>
        <w:suppressAutoHyphens/>
        <w:spacing w:after="120"/>
        <w:ind w:left="720"/>
        <w:rPr>
          <w:rFonts w:ascii="Calibri" w:hAnsi="Calibri" w:cs="Courier New"/>
          <w:sz w:val="24"/>
        </w:rPr>
      </w:pPr>
      <w:r w:rsidRPr="00B3286F">
        <w:rPr>
          <w:rFonts w:ascii="Calibri" w:hAnsi="Calibri" w:cs="Courier New"/>
          <w:sz w:val="24"/>
        </w:rPr>
        <w:t xml:space="preserve">That ever </w:t>
      </w:r>
      <w:proofErr w:type="spellStart"/>
      <w:r w:rsidRPr="00B3286F">
        <w:rPr>
          <w:rFonts w:ascii="Calibri" w:hAnsi="Calibri" w:cs="Courier New"/>
          <w:sz w:val="24"/>
        </w:rPr>
        <w:t>grac’d</w:t>
      </w:r>
      <w:proofErr w:type="spellEnd"/>
      <w:r w:rsidRPr="00B3286F">
        <w:rPr>
          <w:rFonts w:ascii="Calibri" w:hAnsi="Calibri" w:cs="Courier New"/>
          <w:sz w:val="24"/>
        </w:rPr>
        <w:t xml:space="preserve"> me with thy compan</w:t>
      </w:r>
      <w:r w:rsidR="0064300F">
        <w:rPr>
          <w:rFonts w:ascii="Calibri" w:hAnsi="Calibri" w:cs="Courier New"/>
          <w:sz w:val="24"/>
        </w:rPr>
        <w:t>y?</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Here, we have the aged Duchess describing graphically some of the characteristics we regard as important in terms of both aetiology and presentation. For example, an apparently difficult birth, long-standing anti-sociality (a requirement of the DSM-IV(R), the ICD 10 and current mental health legislation in England and Wales), becoming more marked in adulthood; all this accompanied by a veneer of charm and sophistication which only </w:t>
      </w:r>
      <w:r w:rsidRPr="00B3286F">
        <w:rPr>
          <w:rFonts w:ascii="Calibri" w:hAnsi="Calibri" w:cs="Courier New"/>
          <w:sz w:val="24"/>
        </w:rPr>
        <w:lastRenderedPageBreak/>
        <w:t>serves to act as a mask for the underlying themes of chaos and potential</w:t>
      </w:r>
      <w:r w:rsidR="0064300F">
        <w:rPr>
          <w:rFonts w:ascii="Calibri" w:hAnsi="Calibri" w:cs="Courier New"/>
          <w:sz w:val="24"/>
        </w:rPr>
        <w:t xml:space="preserve"> for destructiveness.</w:t>
      </w:r>
      <w:r w:rsidR="0064300F">
        <w:rPr>
          <w:rStyle w:val="FootnoteReference"/>
          <w:rFonts w:ascii="Calibri" w:hAnsi="Calibri" w:cs="Courier New"/>
          <w:sz w:val="24"/>
        </w:rPr>
        <w:footnoteReference w:id="27"/>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Describing and trying to delineate a disorder has the advantage of hopefully setting some boundaries to it and creating typologies that may assist in management,</w:t>
      </w:r>
      <w:r w:rsidR="0064300F">
        <w:rPr>
          <w:rFonts w:ascii="Calibri" w:hAnsi="Calibri" w:cs="Courier New"/>
          <w:sz w:val="24"/>
        </w:rPr>
        <w:t xml:space="preserve"> even if the latter is highly </w:t>
      </w:r>
      <w:r w:rsidRPr="00B3286F">
        <w:rPr>
          <w:rFonts w:ascii="Calibri" w:hAnsi="Calibri" w:cs="Courier New"/>
          <w:sz w:val="24"/>
        </w:rPr>
        <w:t>problematic (as we shall see shortly). We should also note that a number of authorities feel that the current espousal of the term ‘psychopathic’ is unhelpful, see for example, Blackburn,</w:t>
      </w:r>
      <w:r w:rsidR="0064300F">
        <w:rPr>
          <w:rFonts w:ascii="Calibri" w:hAnsi="Calibri" w:cs="Courier New"/>
          <w:sz w:val="24"/>
        </w:rPr>
        <w:t xml:space="preserve"> </w:t>
      </w:r>
      <w:proofErr w:type="spellStart"/>
      <w:r w:rsidR="0064300F">
        <w:rPr>
          <w:rFonts w:ascii="Calibri" w:hAnsi="Calibri" w:cs="Courier New"/>
          <w:sz w:val="24"/>
        </w:rPr>
        <w:t>Cavadino</w:t>
      </w:r>
      <w:proofErr w:type="spellEnd"/>
      <w:r w:rsidR="0064300F">
        <w:rPr>
          <w:rFonts w:ascii="Calibri" w:hAnsi="Calibri" w:cs="Courier New"/>
          <w:sz w:val="24"/>
        </w:rPr>
        <w:t>, Lewis and Appleby.</w:t>
      </w:r>
      <w:r w:rsidR="0064300F">
        <w:rPr>
          <w:rStyle w:val="FootnoteReference"/>
          <w:rFonts w:ascii="Calibri" w:hAnsi="Calibri" w:cs="Courier New"/>
          <w:sz w:val="24"/>
        </w:rPr>
        <w:footnoteReference w:id="28"/>
      </w:r>
    </w:p>
    <w:p w:rsidR="001C5D34" w:rsidRPr="00B3286F" w:rsidRDefault="001C5D34" w:rsidP="00B3286F">
      <w:pPr>
        <w:pStyle w:val="PlainText"/>
        <w:suppressAutoHyphens/>
        <w:spacing w:after="120"/>
        <w:rPr>
          <w:rFonts w:ascii="Calibri" w:hAnsi="Calibri" w:cs="Courier New"/>
          <w:sz w:val="24"/>
        </w:rPr>
      </w:pPr>
    </w:p>
    <w:p w:rsidR="001C5D34" w:rsidRPr="007868F7" w:rsidRDefault="007868F7" w:rsidP="00B3286F">
      <w:pPr>
        <w:pStyle w:val="PlainText"/>
        <w:suppressAutoHyphens/>
        <w:spacing w:after="120"/>
        <w:rPr>
          <w:rFonts w:ascii="Calibri" w:hAnsi="Calibri" w:cs="Courier New"/>
          <w:b/>
          <w:sz w:val="28"/>
        </w:rPr>
      </w:pPr>
      <w:r w:rsidRPr="007868F7">
        <w:rPr>
          <w:rFonts w:ascii="Calibri" w:hAnsi="Calibri" w:cs="Courier New"/>
          <w:b/>
          <w:sz w:val="28"/>
        </w:rPr>
        <w:t>Some problems of management</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This section of the paper is divided into two parts. </w:t>
      </w:r>
      <w:r w:rsidRPr="007868F7">
        <w:rPr>
          <w:rFonts w:ascii="Calibri" w:hAnsi="Calibri" w:cs="Courier New"/>
          <w:i/>
          <w:sz w:val="24"/>
        </w:rPr>
        <w:t>Part One</w:t>
      </w:r>
      <w:r w:rsidRPr="00B3286F">
        <w:rPr>
          <w:rFonts w:ascii="Calibri" w:hAnsi="Calibri" w:cs="Courier New"/>
          <w:sz w:val="24"/>
        </w:rPr>
        <w:t xml:space="preserve"> deals predominantly with legal aspects and </w:t>
      </w:r>
      <w:r w:rsidRPr="007868F7">
        <w:rPr>
          <w:rFonts w:ascii="Calibri" w:hAnsi="Calibri" w:cs="Courier New"/>
          <w:i/>
          <w:sz w:val="24"/>
        </w:rPr>
        <w:t>Part Two</w:t>
      </w:r>
      <w:r w:rsidRPr="00B3286F">
        <w:rPr>
          <w:rFonts w:ascii="Calibri" w:hAnsi="Calibri" w:cs="Courier New"/>
          <w:sz w:val="24"/>
        </w:rPr>
        <w:t xml:space="preserve"> with clinical matters. To a great extent the two elements should be seen as a whole, but in an attempt to achieve clarity, I have chosen to split them. Readers should note that this a largely artificial (and </w:t>
      </w:r>
      <w:r w:rsidR="007868F7">
        <w:rPr>
          <w:rFonts w:ascii="Calibri" w:hAnsi="Calibri" w:cs="Courier New"/>
          <w:sz w:val="24"/>
        </w:rPr>
        <w:t>somewhat pedantic) distinction.</w:t>
      </w:r>
    </w:p>
    <w:p w:rsidR="001C5D34" w:rsidRPr="007868F7" w:rsidRDefault="007868F7" w:rsidP="00B3286F">
      <w:pPr>
        <w:pStyle w:val="PlainText"/>
        <w:suppressAutoHyphens/>
        <w:spacing w:after="120"/>
        <w:rPr>
          <w:rFonts w:ascii="Calibri" w:hAnsi="Calibri" w:cs="Courier New"/>
          <w:b/>
          <w:i/>
          <w:sz w:val="24"/>
        </w:rPr>
      </w:pPr>
      <w:r w:rsidRPr="007868F7">
        <w:rPr>
          <w:rFonts w:ascii="Calibri" w:hAnsi="Calibri" w:cs="Courier New"/>
          <w:b/>
          <w:i/>
          <w:sz w:val="24"/>
        </w:rPr>
        <w:t>Part One – Legal Aspects</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The nature of psychopathic disorder and the problems it has presented to courts and counsel, are likely to bring to the fore powerful views as to the nature of the attitudes towards the disorder. This state of affairs is exemplified usefully in two brief quotations. Mr. Bumble, the Beadle in </w:t>
      </w:r>
      <w:r w:rsidRPr="007868F7">
        <w:rPr>
          <w:rFonts w:ascii="Calibri" w:hAnsi="Calibri" w:cs="Courier New"/>
          <w:i/>
          <w:sz w:val="24"/>
        </w:rPr>
        <w:t>Oliver Twist</w:t>
      </w:r>
      <w:r w:rsidRPr="00B3286F">
        <w:rPr>
          <w:rFonts w:ascii="Calibri" w:hAnsi="Calibri" w:cs="Courier New"/>
          <w:sz w:val="24"/>
        </w:rPr>
        <w:t xml:space="preserve">, says ‘The Law is </w:t>
      </w:r>
      <w:proofErr w:type="spellStart"/>
      <w:r w:rsidRPr="00B3286F">
        <w:rPr>
          <w:rFonts w:ascii="Calibri" w:hAnsi="Calibri" w:cs="Courier New"/>
          <w:sz w:val="24"/>
        </w:rPr>
        <w:t>a</w:t>
      </w:r>
      <w:proofErr w:type="spellEnd"/>
      <w:r w:rsidRPr="00B3286F">
        <w:rPr>
          <w:rFonts w:ascii="Calibri" w:hAnsi="Calibri" w:cs="Courier New"/>
          <w:sz w:val="24"/>
        </w:rPr>
        <w:t xml:space="preserve"> ass, </w:t>
      </w:r>
      <w:proofErr w:type="spellStart"/>
      <w:r w:rsidRPr="00B3286F">
        <w:rPr>
          <w:rFonts w:ascii="Calibri" w:hAnsi="Calibri" w:cs="Courier New"/>
          <w:sz w:val="24"/>
        </w:rPr>
        <w:t>a</w:t>
      </w:r>
      <w:proofErr w:type="spellEnd"/>
      <w:r w:rsidRPr="00B3286F">
        <w:rPr>
          <w:rFonts w:ascii="Calibri" w:hAnsi="Calibri" w:cs="Courier New"/>
          <w:sz w:val="24"/>
        </w:rPr>
        <w:t xml:space="preserve"> idiot’, and the redoubtable jurist Lord Coke stated that ‘The Law is the perfection of reason.’ In England and Wales, a legal definition of psychopathic disorder was first introduced in the Mental Health Act, 1959. (In Scotland and Northern Ireland the term is not used directly). In the 1959 Act, treatability was linked to the definition of the disorder … ‘and requires, or is susceptible to treatment’. Section 1(4). The definition of the disorder was left substantially unchanged in the 1983 Act, with the important exception of the removal of the sentence relating to treatability; the latter finds expression in Sections 3,37 and 45A of the Act, where it must be demonstrated that … ‘such treatment is </w:t>
      </w:r>
      <w:r w:rsidRPr="007868F7">
        <w:rPr>
          <w:rFonts w:ascii="Calibri" w:hAnsi="Calibri" w:cs="Courier New"/>
          <w:i/>
          <w:sz w:val="24"/>
        </w:rPr>
        <w:t>likely to alleviate or prevent a deterioration of his condition</w:t>
      </w:r>
      <w:r w:rsidRPr="00B3286F">
        <w:rPr>
          <w:rFonts w:ascii="Calibri" w:hAnsi="Calibri" w:cs="Courier New"/>
          <w:sz w:val="24"/>
        </w:rPr>
        <w:t xml:space="preserve">’. (Emphasis added). Section 45A of the 1983 Act (inserted by Section 46 of the Crime (Sentences) Act, 1997) makes provision for the so-called ‘Hybrid Order’. This enables a Crown Court to impose a sentence of imprisonment upon an offender (but only in cases where the sentence is not fixed by law, e.g. in convictions for murder). The patient must be diagnosed as suffering from psychopathic disorder and the court may direct that such an individual shall be admitted to a specified hospital. The provision is known as a ‘Hospital and Limitation Direction’. Should the offender/patient no longer need, or be responsive to, </w:t>
      </w:r>
      <w:r w:rsidRPr="00B3286F">
        <w:rPr>
          <w:rFonts w:ascii="Calibri" w:hAnsi="Calibri" w:cs="Courier New"/>
          <w:sz w:val="24"/>
        </w:rPr>
        <w:lastRenderedPageBreak/>
        <w:t xml:space="preserve">treatment before his or her release date, the Responsible Medical Officer may seek the offender/patient’s transfer to prison. The ‘limitation’ element has the effect of a Restriction Order under Section 41 of the 1983 Act. As far as can be ascertained, at the time of writing, it appears that courts have been slow to utilise this new provision. The change occurred due to a growing and understandable reluctance on the part of psychiatrists to manage such people. In the late nineteen-fifties there was a degree of optimism that psychiatry and psychiatrists had the answers not only to treatable </w:t>
      </w:r>
      <w:r w:rsidRPr="007868F7">
        <w:rPr>
          <w:rFonts w:ascii="Calibri" w:hAnsi="Calibri" w:cs="Courier New"/>
          <w:i/>
          <w:sz w:val="24"/>
        </w:rPr>
        <w:t>mental illness</w:t>
      </w:r>
      <w:r w:rsidRPr="00B3286F">
        <w:rPr>
          <w:rFonts w:ascii="Calibri" w:hAnsi="Calibri" w:cs="Courier New"/>
          <w:sz w:val="24"/>
        </w:rPr>
        <w:t xml:space="preserve"> (such as the major psychoses, e.g. the schizophrenias and affective psychoses) but that this optimism (which was not wholly justified or eventually sustainable even for the psychoses) could be extended to forms of mental </w:t>
      </w:r>
      <w:r w:rsidRPr="007868F7">
        <w:rPr>
          <w:rFonts w:ascii="Calibri" w:hAnsi="Calibri" w:cs="Courier New"/>
          <w:i/>
          <w:sz w:val="24"/>
        </w:rPr>
        <w:t>disorder</w:t>
      </w:r>
      <w:r w:rsidR="007868F7">
        <w:rPr>
          <w:rFonts w:ascii="Calibri" w:hAnsi="Calibri" w:cs="Courier New"/>
          <w:sz w:val="24"/>
        </w:rPr>
        <w:t xml:space="preserve"> such as psychopathy.</w:t>
      </w:r>
      <w:r w:rsidR="007868F7">
        <w:rPr>
          <w:rStyle w:val="FootnoteReference"/>
          <w:rFonts w:ascii="Calibri" w:hAnsi="Calibri" w:cs="Courier New"/>
          <w:sz w:val="24"/>
        </w:rPr>
        <w:footnoteReference w:id="29"/>
      </w:r>
      <w:r w:rsidRPr="00B3286F">
        <w:rPr>
          <w:rFonts w:ascii="Calibri" w:hAnsi="Calibri" w:cs="Courier New"/>
          <w:sz w:val="24"/>
        </w:rPr>
        <w:t xml:space="preserve"> Professor John Gunn has suggested an additional reason for the change of emphasis regarding treatability. This lies in the parlous state of general psychiatric provision, more particularly in lar</w:t>
      </w:r>
      <w:r w:rsidR="007868F7">
        <w:rPr>
          <w:rFonts w:ascii="Calibri" w:hAnsi="Calibri" w:cs="Courier New"/>
          <w:sz w:val="24"/>
        </w:rPr>
        <w:t>ge conurbations such as London.</w:t>
      </w:r>
      <w:r w:rsidR="007868F7">
        <w:rPr>
          <w:rStyle w:val="FootnoteReference"/>
          <w:rFonts w:ascii="Calibri" w:hAnsi="Calibri" w:cs="Courier New"/>
          <w:sz w:val="24"/>
        </w:rPr>
        <w:footnoteReference w:id="30"/>
      </w:r>
      <w:r w:rsidRPr="00B3286F">
        <w:rPr>
          <w:rFonts w:ascii="Calibri" w:hAnsi="Calibri" w:cs="Courier New"/>
          <w:sz w:val="24"/>
        </w:rPr>
        <w:t xml:space="preserve"> The legal connotations of treatment have resulted in a number of court rulings, both in England and Wales and in Scotland. In the case of </w:t>
      </w:r>
      <w:r w:rsidRPr="007868F7">
        <w:rPr>
          <w:rFonts w:ascii="Calibri" w:hAnsi="Calibri" w:cs="Courier New"/>
          <w:i/>
          <w:sz w:val="24"/>
        </w:rPr>
        <w:t>R. v. Canons Park Mental Health Review Tribunal (ex parte A. 1995. QB 60)</w:t>
      </w:r>
      <w:r w:rsidRPr="00B3286F">
        <w:rPr>
          <w:rFonts w:ascii="Calibri" w:hAnsi="Calibri" w:cs="Courier New"/>
          <w:sz w:val="24"/>
        </w:rPr>
        <w:t xml:space="preserve">, the Court of Appeal held that a mere refusal of a patient to participate in group psychotherapy did not, of itself, indicate </w:t>
      </w:r>
      <w:proofErr w:type="spellStart"/>
      <w:r w:rsidRPr="00B3286F">
        <w:rPr>
          <w:rFonts w:ascii="Calibri" w:hAnsi="Calibri" w:cs="Courier New"/>
          <w:sz w:val="24"/>
        </w:rPr>
        <w:t>untreatability</w:t>
      </w:r>
      <w:proofErr w:type="spellEnd"/>
      <w:r w:rsidRPr="00B3286F">
        <w:rPr>
          <w:rFonts w:ascii="Calibri" w:hAnsi="Calibri" w:cs="Courier New"/>
          <w:sz w:val="24"/>
        </w:rPr>
        <w:t xml:space="preserve">. A case in Scotland </w:t>
      </w:r>
      <w:r w:rsidRPr="007868F7">
        <w:rPr>
          <w:rFonts w:ascii="Calibri" w:hAnsi="Calibri" w:cs="Courier New"/>
          <w:i/>
          <w:sz w:val="24"/>
        </w:rPr>
        <w:t>Reid v. Secretary of State for Scotland (1999)</w:t>
      </w:r>
      <w:r w:rsidRPr="00B3286F">
        <w:rPr>
          <w:rFonts w:ascii="Calibri" w:hAnsi="Calibri" w:cs="Courier New"/>
          <w:sz w:val="24"/>
        </w:rPr>
        <w:t xml:space="preserve"> re-opened the wh</w:t>
      </w:r>
      <w:r w:rsidR="007868F7">
        <w:rPr>
          <w:rFonts w:ascii="Calibri" w:hAnsi="Calibri" w:cs="Courier New"/>
          <w:sz w:val="24"/>
        </w:rPr>
        <w:t>ole issue.</w:t>
      </w:r>
      <w:r w:rsidR="007868F7">
        <w:rPr>
          <w:rStyle w:val="FootnoteReference"/>
          <w:rFonts w:ascii="Calibri" w:hAnsi="Calibri" w:cs="Courier New"/>
          <w:sz w:val="24"/>
        </w:rPr>
        <w:footnoteReference w:id="31"/>
      </w:r>
      <w:r w:rsidRPr="00B3286F">
        <w:rPr>
          <w:rFonts w:ascii="Calibri" w:hAnsi="Calibri" w:cs="Courier New"/>
          <w:sz w:val="24"/>
        </w:rPr>
        <w:t xml:space="preserve"> In brief, this case concerned an offender-patient detained without limit of time under the provisions of the Scottish Mental Health Act, 1984. In a ruling, the Law Lords held that under Section 145(1) of that Act, medical treatment was to be given a broad meaning and that supervised care which endeavoured to prevent deterioration of the </w:t>
      </w:r>
      <w:r w:rsidRPr="007868F7">
        <w:rPr>
          <w:rFonts w:ascii="Calibri" w:hAnsi="Calibri" w:cs="Courier New"/>
          <w:i/>
          <w:sz w:val="24"/>
        </w:rPr>
        <w:t>symptoms</w:t>
      </w:r>
      <w:r w:rsidRPr="00B3286F">
        <w:rPr>
          <w:rFonts w:ascii="Calibri" w:hAnsi="Calibri" w:cs="Courier New"/>
          <w:sz w:val="24"/>
        </w:rPr>
        <w:t xml:space="preserve">, but not the </w:t>
      </w:r>
      <w:r w:rsidRPr="007868F7">
        <w:rPr>
          <w:rFonts w:ascii="Calibri" w:hAnsi="Calibri" w:cs="Courier New"/>
          <w:i/>
          <w:sz w:val="24"/>
        </w:rPr>
        <w:t>disorder itself</w:t>
      </w:r>
      <w:r w:rsidRPr="00B3286F">
        <w:rPr>
          <w:rFonts w:ascii="Calibri" w:hAnsi="Calibri" w:cs="Courier New"/>
          <w:sz w:val="24"/>
        </w:rPr>
        <w:t xml:space="preserve">, might </w:t>
      </w:r>
      <w:r w:rsidRPr="007868F7">
        <w:rPr>
          <w:rFonts w:ascii="Calibri" w:hAnsi="Calibri" w:cs="Courier New"/>
          <w:i/>
          <w:sz w:val="24"/>
        </w:rPr>
        <w:t>in a particular case</w:t>
      </w:r>
      <w:r w:rsidRPr="00B3286F">
        <w:rPr>
          <w:rFonts w:ascii="Calibri" w:hAnsi="Calibri" w:cs="Courier New"/>
          <w:sz w:val="24"/>
        </w:rPr>
        <w:t xml:space="preserve"> justify liability to continued detention. (Emphases added). In hearing this case the Law Lords decided </w:t>
      </w:r>
      <w:r w:rsidRPr="007868F7">
        <w:rPr>
          <w:rFonts w:ascii="Calibri" w:hAnsi="Calibri" w:cs="Courier New"/>
          <w:i/>
          <w:sz w:val="24"/>
        </w:rPr>
        <w:t>inter alia</w:t>
      </w:r>
      <w:r w:rsidRPr="00B3286F">
        <w:rPr>
          <w:rFonts w:ascii="Calibri" w:hAnsi="Calibri" w:cs="Courier New"/>
          <w:sz w:val="24"/>
        </w:rPr>
        <w:t xml:space="preserve"> that the Canons Park case had been wrongly decided. </w:t>
      </w:r>
      <w:proofErr w:type="spellStart"/>
      <w:r w:rsidRPr="00B3286F">
        <w:rPr>
          <w:rFonts w:ascii="Calibri" w:hAnsi="Calibri" w:cs="Courier New"/>
          <w:sz w:val="24"/>
        </w:rPr>
        <w:t>Eldergill</w:t>
      </w:r>
      <w:proofErr w:type="spellEnd"/>
      <w:r w:rsidRPr="00B3286F">
        <w:rPr>
          <w:rFonts w:ascii="Calibri" w:hAnsi="Calibri" w:cs="Courier New"/>
          <w:sz w:val="24"/>
        </w:rPr>
        <w:t xml:space="preserve"> summarises the degree of latitude which a</w:t>
      </w:r>
      <w:r w:rsidR="007868F7">
        <w:rPr>
          <w:rFonts w:ascii="Calibri" w:hAnsi="Calibri" w:cs="Courier New"/>
          <w:sz w:val="24"/>
        </w:rPr>
        <w:t>ppears to be allowed currently:</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It can be seen that the treatability condition is satisfied if medical treatment in its broadest statutory sense – which includes nursing care – is </w:t>
      </w:r>
      <w:r w:rsidRPr="007868F7">
        <w:rPr>
          <w:rFonts w:ascii="Calibri" w:hAnsi="Calibri" w:cs="Courier New"/>
          <w:i/>
          <w:sz w:val="24"/>
        </w:rPr>
        <w:t>eventually</w:t>
      </w:r>
      <w:r w:rsidRPr="00B3286F">
        <w:rPr>
          <w:rFonts w:ascii="Calibri" w:hAnsi="Calibri" w:cs="Courier New"/>
          <w:sz w:val="24"/>
        </w:rPr>
        <w:t xml:space="preserve"> likely to bring some symptomatic relief to prevent the patient’s mental health from deteriorating. </w:t>
      </w:r>
      <w:r w:rsidRPr="007868F7">
        <w:rPr>
          <w:rFonts w:ascii="Calibri" w:hAnsi="Calibri" w:cs="Courier New"/>
          <w:i/>
          <w:sz w:val="24"/>
        </w:rPr>
        <w:t>There are few (if any) conditions which are not treatable in this sense</w:t>
      </w:r>
      <w:r w:rsidR="007868F7">
        <w:rPr>
          <w:rFonts w:ascii="Calibri" w:hAnsi="Calibri" w:cs="Courier New"/>
          <w:sz w:val="24"/>
        </w:rPr>
        <w:t>. (p.225).</w:t>
      </w:r>
      <w:r w:rsidR="007868F7">
        <w:rPr>
          <w:rStyle w:val="FootnoteReference"/>
          <w:rFonts w:ascii="Calibri" w:hAnsi="Calibri" w:cs="Courier New"/>
          <w:sz w:val="24"/>
        </w:rPr>
        <w:footnoteReference w:id="32"/>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However, the saga does not end with the decision in that case. There have been continuing concerns about possible loopholes in the law that would allow dangerous psychopaths to obtain their freedom. Again, </w:t>
      </w:r>
      <w:r w:rsidR="007868F7">
        <w:rPr>
          <w:rFonts w:ascii="Calibri" w:hAnsi="Calibri" w:cs="Courier New"/>
          <w:sz w:val="24"/>
        </w:rPr>
        <w:t xml:space="preserve">in Scotland, the case of </w:t>
      </w:r>
      <w:proofErr w:type="spellStart"/>
      <w:r w:rsidR="007868F7">
        <w:rPr>
          <w:rFonts w:ascii="Calibri" w:hAnsi="Calibri" w:cs="Courier New"/>
          <w:sz w:val="24"/>
        </w:rPr>
        <w:t>Ruddle</w:t>
      </w:r>
      <w:proofErr w:type="spellEnd"/>
      <w:r w:rsidR="007868F7">
        <w:rPr>
          <w:rStyle w:val="FootnoteReference"/>
          <w:rFonts w:ascii="Calibri" w:hAnsi="Calibri" w:cs="Courier New"/>
          <w:sz w:val="24"/>
        </w:rPr>
        <w:footnoteReference w:id="33"/>
      </w:r>
      <w:r w:rsidRPr="00B3286F">
        <w:rPr>
          <w:rFonts w:ascii="Calibri" w:hAnsi="Calibri" w:cs="Courier New"/>
          <w:sz w:val="24"/>
        </w:rPr>
        <w:t xml:space="preserve"> led the Scottish Parliament to pass, as a matter of urgency, the Mental Health (Public Safety and Appeals) (Scotland) Act, 1999, which has added public safety to the grounds for not discharging patients under Scottish mental health legislation. The main effect of this legislation was to change the definition of mental disorder ‘to mental illness (including personality disorder) or mental handicap however caused or manifested’ and to require continued detention of a restricted </w:t>
      </w:r>
      <w:r w:rsidRPr="00B3286F">
        <w:rPr>
          <w:rFonts w:ascii="Calibri" w:hAnsi="Calibri" w:cs="Courier New"/>
          <w:sz w:val="24"/>
        </w:rPr>
        <w:lastRenderedPageBreak/>
        <w:t>patient ‘if the patient is suffering from a mental disorder the effect of which is such that it is necessary in order to protect the public from serious harm, that the patient continues to be detained in a hospital whether for medical treatment or not’.</w:t>
      </w:r>
      <w:r w:rsidR="007868F7">
        <w:rPr>
          <w:rStyle w:val="FootnoteReference"/>
          <w:rFonts w:ascii="Calibri" w:hAnsi="Calibri" w:cs="Courier New"/>
          <w:sz w:val="24"/>
        </w:rPr>
        <w:footnoteReference w:id="34"/>
      </w:r>
      <w:r w:rsidRPr="00B3286F">
        <w:rPr>
          <w:rFonts w:ascii="Calibri" w:hAnsi="Calibri" w:cs="Courier New"/>
          <w:sz w:val="24"/>
        </w:rPr>
        <w:t xml:space="preserve"> ‘One of the “incidental” effects of this enactment has been to clarify the fact that personality disorder [had] always been included (but by implication only) within the meaning of mental disorder in Scottish mental health legislation.’ (</w:t>
      </w:r>
      <w:proofErr w:type="spellStart"/>
      <w:r w:rsidRPr="00B3286F">
        <w:rPr>
          <w:rFonts w:ascii="Calibri" w:hAnsi="Calibri" w:cs="Courier New"/>
          <w:sz w:val="24"/>
        </w:rPr>
        <w:t>op.cit</w:t>
      </w:r>
      <w:proofErr w:type="spellEnd"/>
      <w:r w:rsidRPr="00B3286F">
        <w:rPr>
          <w:rFonts w:ascii="Calibri" w:hAnsi="Calibri" w:cs="Courier New"/>
          <w:sz w:val="24"/>
        </w:rPr>
        <w:t xml:space="preserve">.). Crichton </w:t>
      </w:r>
      <w:r w:rsidRPr="007868F7">
        <w:rPr>
          <w:rFonts w:ascii="Calibri" w:hAnsi="Calibri" w:cs="Courier New"/>
          <w:i/>
          <w:sz w:val="24"/>
        </w:rPr>
        <w:t>et al</w:t>
      </w:r>
      <w:r w:rsidRPr="00B3286F">
        <w:rPr>
          <w:rFonts w:ascii="Calibri" w:hAnsi="Calibri" w:cs="Courier New"/>
          <w:sz w:val="24"/>
        </w:rPr>
        <w:t xml:space="preserve">. suggest that the </w:t>
      </w:r>
      <w:r w:rsidR="007868F7">
        <w:rPr>
          <w:rFonts w:ascii="Calibri" w:hAnsi="Calibri" w:cs="Courier New"/>
          <w:sz w:val="24"/>
        </w:rPr>
        <w:t xml:space="preserve">Act of 1999 merely plugged ‘a </w:t>
      </w:r>
      <w:r w:rsidRPr="00B3286F">
        <w:rPr>
          <w:rFonts w:ascii="Calibri" w:hAnsi="Calibri" w:cs="Courier New"/>
          <w:sz w:val="24"/>
        </w:rPr>
        <w:t>loophole’ and that further developments should wait upon any action that may be taken as a result of the two major reviews of Scottish mental health legislation and practice by the M</w:t>
      </w:r>
      <w:r w:rsidR="007868F7">
        <w:rPr>
          <w:rFonts w:ascii="Calibri" w:hAnsi="Calibri" w:cs="Courier New"/>
          <w:sz w:val="24"/>
        </w:rPr>
        <w:t>illan and Maclean Committees.</w:t>
      </w:r>
      <w:r w:rsidR="007868F7">
        <w:rPr>
          <w:rStyle w:val="FootnoteReference"/>
          <w:rFonts w:ascii="Calibri" w:hAnsi="Calibri" w:cs="Courier New"/>
          <w:sz w:val="24"/>
        </w:rPr>
        <w:footnoteReference w:id="35"/>
      </w:r>
    </w:p>
    <w:p w:rsidR="007868F7" w:rsidRDefault="007868F7" w:rsidP="00B3286F">
      <w:pPr>
        <w:pStyle w:val="PlainText"/>
        <w:suppressAutoHyphens/>
        <w:spacing w:after="120"/>
        <w:rPr>
          <w:rFonts w:ascii="Calibri" w:hAnsi="Calibri" w:cs="Courier New"/>
          <w:sz w:val="24"/>
        </w:rPr>
      </w:pPr>
    </w:p>
    <w:p w:rsidR="001C5D34" w:rsidRPr="007868F7" w:rsidRDefault="007868F7" w:rsidP="00B3286F">
      <w:pPr>
        <w:pStyle w:val="PlainText"/>
        <w:suppressAutoHyphens/>
        <w:spacing w:after="120"/>
        <w:rPr>
          <w:rFonts w:ascii="Calibri" w:hAnsi="Calibri" w:cs="Courier New"/>
          <w:b/>
          <w:i/>
          <w:sz w:val="24"/>
        </w:rPr>
      </w:pPr>
      <w:r w:rsidRPr="007868F7">
        <w:rPr>
          <w:rFonts w:ascii="Calibri" w:hAnsi="Calibri" w:cs="Courier New"/>
          <w:b/>
          <w:i/>
          <w:sz w:val="24"/>
        </w:rPr>
        <w:t>Part Two – Clinical Matters</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From all that I have written so far, it should be obvious that those labelled as psychopathic present enormous psycho-socio-legal problems and that their day-to-day management causes the professionals involved both ‘headache’ and ‘heart-ache’. Indeed, the heading of this sub-section of the paper might well have been called ‘encounters of an uncomfortable kind’. Some aspects of mental health and criminal justice professionals’ engagement in these ‘encounters’ have already been touched upon and the intention in this section is merely to highlight some of them further. My late friend and colleague – Doctor Peter Scott – addressed some of these issues over twenty-five years ago in a very thought-provoking paper entitled </w:t>
      </w:r>
      <w:r w:rsidRPr="007868F7">
        <w:rPr>
          <w:rFonts w:ascii="Calibri" w:hAnsi="Calibri" w:cs="Courier New"/>
          <w:i/>
          <w:sz w:val="24"/>
        </w:rPr>
        <w:t>Has Psychiatry Failed in the Treatment of Offenders?</w:t>
      </w:r>
      <w:r w:rsidR="007868F7" w:rsidRPr="007868F7">
        <w:rPr>
          <w:rStyle w:val="FootnoteReference"/>
          <w:rFonts w:ascii="Calibri" w:hAnsi="Calibri" w:cs="Courier New"/>
          <w:sz w:val="24"/>
        </w:rPr>
        <w:footnoteReference w:id="36"/>
      </w:r>
      <w:r w:rsidRPr="007868F7">
        <w:rPr>
          <w:rFonts w:ascii="Calibri" w:hAnsi="Calibri" w:cs="Courier New"/>
          <w:sz w:val="24"/>
        </w:rPr>
        <w:t xml:space="preserve"> </w:t>
      </w:r>
      <w:r w:rsidRPr="00B3286F">
        <w:rPr>
          <w:rFonts w:ascii="Calibri" w:hAnsi="Calibri" w:cs="Courier New"/>
          <w:sz w:val="24"/>
        </w:rPr>
        <w:t>Scott suggested that we most frequently fail those who need us most. These individuals frequently fall into two (perhaps overlapping) categories, the ‘dangerous offender’ and the ‘unrewarding’, ‘degenerate’ and ‘not nice’ offender. Of the ‘embarrassing’ patient Scott maintained that he/she is the patient who is ‘essentially the one who does not pay for treatment, the coin in which patients pay is ‘(</w:t>
      </w:r>
      <w:proofErr w:type="spellStart"/>
      <w:r w:rsidRPr="00B3286F">
        <w:rPr>
          <w:rFonts w:ascii="Calibri" w:hAnsi="Calibri" w:cs="Courier New"/>
          <w:sz w:val="24"/>
        </w:rPr>
        <w:t>i</w:t>
      </w:r>
      <w:proofErr w:type="spellEnd"/>
      <w:r w:rsidRPr="00B3286F">
        <w:rPr>
          <w:rFonts w:ascii="Calibri" w:hAnsi="Calibri" w:cs="Courier New"/>
          <w:sz w:val="24"/>
        </w:rPr>
        <w:t>) dependence – i.e. being manifestly unable to care for themselves, and thus appealing to the maternal part of our nature; (ii) getting better (responding to our “life-giving” measures); (iii) in either of these processes, showing gratitude, if possible cheerfully’. (p.8) In other words, those patients/clients/offenders that Scott had in mind are just the ones who reject our ‘best efforts’, are manipulative and delight in giving us a pretext for rejecting them, so that they can continue on their ‘unloved’ and ‘unloving’ way. In Scott’s terms, ‘the “not nice” patients are the ones who habitually ‘</w:t>
      </w:r>
      <w:r w:rsidRPr="007868F7">
        <w:rPr>
          <w:rFonts w:ascii="Calibri" w:hAnsi="Calibri" w:cs="Courier New"/>
          <w:i/>
          <w:sz w:val="24"/>
        </w:rPr>
        <w:t>appear</w:t>
      </w:r>
      <w:r w:rsidRPr="00B3286F">
        <w:rPr>
          <w:rFonts w:ascii="Calibri" w:hAnsi="Calibri" w:cs="Courier New"/>
          <w:sz w:val="24"/>
        </w:rPr>
        <w:t xml:space="preserve"> to be well able to look after themselves but don’t and, as stated above, reject attempts to help them, break the institutional rules, get drunk, upset other patients, or even quietly go to the devil in their own way quite heedless of nurse and doctor’. Scott went on to suggest other factors which </w:t>
      </w:r>
      <w:r w:rsidRPr="00B3286F">
        <w:rPr>
          <w:rFonts w:ascii="Calibri" w:hAnsi="Calibri" w:cs="Courier New"/>
          <w:sz w:val="24"/>
        </w:rPr>
        <w:lastRenderedPageBreak/>
        <w:t xml:space="preserve">are highly relevant to any consideration of the management of </w:t>
      </w:r>
      <w:r w:rsidRPr="007868F7">
        <w:rPr>
          <w:rFonts w:ascii="Calibri" w:hAnsi="Calibri" w:cs="Courier New"/>
          <w:i/>
          <w:sz w:val="24"/>
        </w:rPr>
        <w:t>so-called</w:t>
      </w:r>
      <w:r w:rsidR="007868F7">
        <w:rPr>
          <w:rFonts w:ascii="Calibri" w:hAnsi="Calibri" w:cs="Courier New"/>
          <w:sz w:val="24"/>
        </w:rPr>
        <w:t xml:space="preserve"> psychopaths.</w:t>
      </w:r>
      <w:r w:rsidR="007868F7">
        <w:rPr>
          <w:rStyle w:val="FootnoteReference"/>
          <w:rFonts w:ascii="Calibri" w:hAnsi="Calibri" w:cs="Courier New"/>
          <w:sz w:val="24"/>
        </w:rPr>
        <w:footnoteReference w:id="37"/>
      </w:r>
      <w:r w:rsidRPr="00B3286F">
        <w:rPr>
          <w:rFonts w:ascii="Calibri" w:hAnsi="Calibri" w:cs="Courier New"/>
          <w:sz w:val="24"/>
        </w:rPr>
        <w:t xml:space="preserve"> (E</w:t>
      </w:r>
      <w:r w:rsidR="007868F7">
        <w:rPr>
          <w:rFonts w:ascii="Calibri" w:hAnsi="Calibri" w:cs="Courier New"/>
          <w:sz w:val="24"/>
        </w:rPr>
        <w:t>mphasis added). He stated that:</w:t>
      </w:r>
    </w:p>
    <w:p w:rsidR="001C5D34" w:rsidRPr="00B3286F" w:rsidRDefault="001C5D34" w:rsidP="007868F7">
      <w:pPr>
        <w:pStyle w:val="PlainText"/>
        <w:suppressAutoHyphens/>
        <w:spacing w:after="120"/>
        <w:ind w:left="720"/>
        <w:rPr>
          <w:rFonts w:ascii="Calibri" w:hAnsi="Calibri" w:cs="Courier New"/>
          <w:sz w:val="24"/>
        </w:rPr>
      </w:pPr>
      <w:r w:rsidRPr="00B3286F">
        <w:rPr>
          <w:rFonts w:ascii="Calibri" w:hAnsi="Calibri" w:cs="Courier New"/>
          <w:sz w:val="24"/>
        </w:rPr>
        <w:t>There is a natural philanthropic tendency to extend help to the defenceless – probably an extension of parental caring … if this fails so that embarrassing people or patients are seen to accumulate, then anxiety is aroused and some form of institution is set up to absorb the problem … Not all embarrassing patients like being tidied up and these tend to be compulsorily detained … Within the detaining institution two opposing aims begin to appear – the therapeutic endeavour to cure and liberate on the one hand, and the controlling custodia</w:t>
      </w:r>
      <w:r w:rsidR="007868F7">
        <w:rPr>
          <w:rFonts w:ascii="Calibri" w:hAnsi="Calibri" w:cs="Courier New"/>
          <w:sz w:val="24"/>
        </w:rPr>
        <w:t>l function on the other. (p.9).</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Scott went on to suggest that although these functions should be complementary ‘there is a tendency for them to polarise and ultimately, to split, like a div</w:t>
      </w:r>
      <w:r w:rsidR="007868F7">
        <w:rPr>
          <w:rFonts w:ascii="Calibri" w:hAnsi="Calibri" w:cs="Courier New"/>
          <w:sz w:val="24"/>
        </w:rPr>
        <w:t xml:space="preserve">iding cell, into two separate </w:t>
      </w:r>
      <w:r w:rsidRPr="00B3286F">
        <w:rPr>
          <w:rFonts w:ascii="Calibri" w:hAnsi="Calibri" w:cs="Courier New"/>
          <w:sz w:val="24"/>
        </w:rPr>
        <w:t>institutions’. However, he suggests that ‘neither of the two new institutions can quite eliminate the tendency from which it fled, so that the therapeutic institution now begins to miss the custodial function and tries hard to send some of its patients back to custody, and the custodial institution is unable to tolerate being unkind to people all the time and begins to set up a new nucleus of therapy’. (p.10). In time, each institution may divide. It would seem to me that Scott’s perceptive ‘managerial’ observations should be considered carefully by those involved in devising the future institutional care for DSPD individuals envisaged in</w:t>
      </w:r>
      <w:r w:rsidR="007868F7">
        <w:rPr>
          <w:rFonts w:ascii="Calibri" w:hAnsi="Calibri" w:cs="Courier New"/>
          <w:sz w:val="24"/>
        </w:rPr>
        <w:t xml:space="preserve"> the policy development paper.</w:t>
      </w:r>
      <w:r w:rsidR="007868F7">
        <w:rPr>
          <w:rStyle w:val="FootnoteReference"/>
          <w:rFonts w:ascii="Calibri" w:hAnsi="Calibri" w:cs="Courier New"/>
          <w:sz w:val="24"/>
        </w:rPr>
        <w:footnoteReference w:id="38"/>
      </w:r>
      <w:r w:rsidRPr="00B3286F">
        <w:rPr>
          <w:rFonts w:ascii="Calibri" w:hAnsi="Calibri" w:cs="Courier New"/>
          <w:sz w:val="24"/>
        </w:rPr>
        <w:t xml:space="preserve"> So, these are the unlikeable clients/patients/offenders. Often the dislike will operate at an unconscious level. Three quotations from the views of psychiatrists are useful in illustrating this problem and their words are applicable to all professionals working in the field of criminal justice and foren</w:t>
      </w:r>
      <w:r w:rsidR="007868F7">
        <w:rPr>
          <w:rFonts w:ascii="Calibri" w:hAnsi="Calibri" w:cs="Courier New"/>
          <w:sz w:val="24"/>
        </w:rPr>
        <w:t>sic-psychiatry. Maier suggests:</w:t>
      </w:r>
    </w:p>
    <w:p w:rsidR="001C5D34" w:rsidRPr="00B3286F" w:rsidRDefault="001C5D34" w:rsidP="007868F7">
      <w:pPr>
        <w:pStyle w:val="PlainText"/>
        <w:suppressAutoHyphens/>
        <w:spacing w:after="120"/>
        <w:ind w:left="720"/>
        <w:rPr>
          <w:rFonts w:ascii="Calibri" w:hAnsi="Calibri" w:cs="Courier New"/>
          <w:sz w:val="24"/>
        </w:rPr>
      </w:pPr>
      <w:r w:rsidRPr="00B3286F">
        <w:rPr>
          <w:rFonts w:ascii="Calibri" w:hAnsi="Calibri" w:cs="Courier New"/>
          <w:sz w:val="24"/>
        </w:rPr>
        <w:t>Could it be after all these Freudian years, that psychiatrists have denied the hatred they feel for psychopaths and criminals, and thus have been unable to treat psychopaths adequately because their conceptual basis for treatment has been distorted by unconscious, denied feel</w:t>
      </w:r>
      <w:r w:rsidR="007868F7">
        <w:rPr>
          <w:rFonts w:ascii="Calibri" w:hAnsi="Calibri" w:cs="Courier New"/>
          <w:sz w:val="24"/>
        </w:rPr>
        <w:t>ings from the start? (p.766).</w:t>
      </w:r>
      <w:r w:rsidR="007868F7">
        <w:rPr>
          <w:rStyle w:val="FootnoteReference"/>
          <w:rFonts w:ascii="Calibri" w:hAnsi="Calibri" w:cs="Courier New"/>
          <w:sz w:val="24"/>
        </w:rPr>
        <w:footnoteReference w:id="39"/>
      </w:r>
    </w:p>
    <w:p w:rsidR="00884039" w:rsidRDefault="001C5D34" w:rsidP="00B3286F">
      <w:pPr>
        <w:pStyle w:val="PlainText"/>
        <w:suppressAutoHyphens/>
        <w:spacing w:after="120"/>
        <w:rPr>
          <w:rFonts w:ascii="Calibri" w:hAnsi="Calibri" w:cs="Courier New"/>
          <w:sz w:val="24"/>
        </w:rPr>
      </w:pPr>
      <w:r w:rsidRPr="00B3286F">
        <w:rPr>
          <w:rFonts w:ascii="Calibri" w:hAnsi="Calibri" w:cs="Courier New"/>
          <w:sz w:val="24"/>
        </w:rPr>
        <w:t>A somewhat similar view is proffered by Treves-Brown:</w:t>
      </w:r>
    </w:p>
    <w:p w:rsidR="00884039" w:rsidRDefault="001C5D34" w:rsidP="00884039">
      <w:pPr>
        <w:pStyle w:val="PlainText"/>
        <w:suppressAutoHyphens/>
        <w:spacing w:after="120"/>
        <w:ind w:left="720"/>
        <w:rPr>
          <w:rFonts w:ascii="Calibri" w:hAnsi="Calibri" w:cs="Courier New"/>
          <w:sz w:val="24"/>
        </w:rPr>
      </w:pPr>
      <w:r w:rsidRPr="00B3286F">
        <w:rPr>
          <w:rFonts w:ascii="Calibri" w:hAnsi="Calibri" w:cs="Courier New"/>
          <w:sz w:val="24"/>
        </w:rPr>
        <w:t>As long as a doctor believes that psychopaths are mostly ‘bad’, his successful treatment rate will be dismal. Since it takes two to form a relationship, an outside observer could be forgiven for suspecting that a doctor who describes a patient as unable to form a relationship, is simply trying to justify his own hosti</w:t>
      </w:r>
      <w:r w:rsidR="00884039">
        <w:rPr>
          <w:rFonts w:ascii="Calibri" w:hAnsi="Calibri" w:cs="Courier New"/>
          <w:sz w:val="24"/>
        </w:rPr>
        <w:t>lity to this patient. (p.63).</w:t>
      </w:r>
      <w:r w:rsidR="00884039">
        <w:rPr>
          <w:rStyle w:val="FootnoteReference"/>
          <w:rFonts w:ascii="Calibri" w:hAnsi="Calibri" w:cs="Courier New"/>
          <w:sz w:val="24"/>
        </w:rPr>
        <w:footnoteReference w:id="40"/>
      </w:r>
    </w:p>
    <w:p w:rsidR="00884039"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And the late Doctor Donald </w:t>
      </w:r>
      <w:proofErr w:type="spellStart"/>
      <w:r w:rsidRPr="00B3286F">
        <w:rPr>
          <w:rFonts w:ascii="Calibri" w:hAnsi="Calibri" w:cs="Courier New"/>
          <w:sz w:val="24"/>
        </w:rPr>
        <w:t>Winnicott</w:t>
      </w:r>
      <w:proofErr w:type="spellEnd"/>
      <w:r w:rsidRPr="00B3286F">
        <w:rPr>
          <w:rFonts w:ascii="Calibri" w:hAnsi="Calibri" w:cs="Courier New"/>
          <w:sz w:val="24"/>
        </w:rPr>
        <w:t xml:space="preserve"> – doyen of child psychiatry, writing over fifty years ago about the ‘anti-social tendency’, gave further suppo</w:t>
      </w:r>
      <w:r w:rsidR="00884039">
        <w:rPr>
          <w:rFonts w:ascii="Calibri" w:hAnsi="Calibri" w:cs="Courier New"/>
          <w:sz w:val="24"/>
        </w:rPr>
        <w:t>rt for such views – as follows:</w:t>
      </w:r>
    </w:p>
    <w:p w:rsidR="00884039" w:rsidRDefault="001C5D34" w:rsidP="00884039">
      <w:pPr>
        <w:pStyle w:val="PlainText"/>
        <w:suppressAutoHyphens/>
        <w:spacing w:after="120"/>
        <w:ind w:left="720"/>
        <w:rPr>
          <w:rFonts w:ascii="Calibri" w:hAnsi="Calibri" w:cs="Courier New"/>
          <w:sz w:val="24"/>
        </w:rPr>
      </w:pPr>
      <w:r w:rsidRPr="00B3286F">
        <w:rPr>
          <w:rFonts w:ascii="Calibri" w:hAnsi="Calibri" w:cs="Courier New"/>
          <w:sz w:val="24"/>
        </w:rPr>
        <w:lastRenderedPageBreak/>
        <w:t xml:space="preserve">However much he loves his … [hard to like] … patients he cannot help hating them and fearing them, and the better he knows this the less will hate and fear be the motives determining what he does for his patients. </w:t>
      </w:r>
      <w:r w:rsidR="00884039">
        <w:rPr>
          <w:rFonts w:ascii="Calibri" w:hAnsi="Calibri" w:cs="Courier New"/>
          <w:sz w:val="24"/>
        </w:rPr>
        <w:t>(p.71).</w:t>
      </w:r>
      <w:r w:rsidR="00884039">
        <w:rPr>
          <w:rStyle w:val="FootnoteReference"/>
          <w:rFonts w:ascii="Calibri" w:hAnsi="Calibri" w:cs="Courier New"/>
          <w:sz w:val="24"/>
        </w:rPr>
        <w:footnoteReference w:id="41"/>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Despite the unattractiveness of such patients and the sometimes unconscious reactions of therapists, a number of forensic-psychiatric and criminal justice professionals have expressed a degree of optimism about treatment. Some years ago </w:t>
      </w:r>
      <w:proofErr w:type="spellStart"/>
      <w:r w:rsidRPr="00B3286F">
        <w:rPr>
          <w:rFonts w:ascii="Calibri" w:hAnsi="Calibri" w:cs="Courier New"/>
          <w:sz w:val="24"/>
        </w:rPr>
        <w:t>Tennent</w:t>
      </w:r>
      <w:proofErr w:type="spellEnd"/>
      <w:r w:rsidRPr="00B3286F">
        <w:rPr>
          <w:rFonts w:ascii="Calibri" w:hAnsi="Calibri" w:cs="Courier New"/>
          <w:sz w:val="24"/>
        </w:rPr>
        <w:t xml:space="preserve"> </w:t>
      </w:r>
      <w:r w:rsidRPr="00884039">
        <w:rPr>
          <w:rFonts w:ascii="Calibri" w:hAnsi="Calibri" w:cs="Courier New"/>
          <w:i/>
          <w:sz w:val="24"/>
        </w:rPr>
        <w:t>et al</w:t>
      </w:r>
      <w:r w:rsidRPr="00B3286F">
        <w:rPr>
          <w:rFonts w:ascii="Calibri" w:hAnsi="Calibri" w:cs="Courier New"/>
          <w:sz w:val="24"/>
        </w:rPr>
        <w:t>. sought the opinions of psychiatrists, psychologists and probation officers about treatability. The survey was admittedly small, as was the response rate. However, there was reasonable evidence to suggest that although there were few clear-cut views as to the best treatment modalities, there were clear indications as to those felt to be helpful. For example, there were higher expectations of treatment efficacy with symptoms such as ‘chronically anti-social’, ‘abnormally aggressive’ and ‘lacking control over impulses’ and much lower expectations for symptoms such as ‘inability to experience guilt’, ‘lack of remorse or shame’ and ‘pathological egocentricity’.</w:t>
      </w:r>
      <w:r w:rsidR="00884039">
        <w:rPr>
          <w:rStyle w:val="FootnoteReference"/>
          <w:rFonts w:ascii="Calibri" w:hAnsi="Calibri" w:cs="Courier New"/>
          <w:sz w:val="24"/>
        </w:rPr>
        <w:footnoteReference w:id="42"/>
      </w:r>
      <w:r w:rsidRPr="00B3286F">
        <w:rPr>
          <w:rFonts w:ascii="Calibri" w:hAnsi="Calibri" w:cs="Courier New"/>
          <w:sz w:val="24"/>
        </w:rPr>
        <w:t xml:space="preserve"> Some support for the findings of this modest survey can be found in a more extensive survey by Cope on b</w:t>
      </w:r>
      <w:r w:rsidR="00884039">
        <w:rPr>
          <w:rFonts w:ascii="Calibri" w:hAnsi="Calibri" w:cs="Courier New"/>
          <w:sz w:val="24"/>
        </w:rPr>
        <w:t xml:space="preserve">ehalf of the Forensic Section </w:t>
      </w:r>
      <w:r w:rsidRPr="00B3286F">
        <w:rPr>
          <w:rFonts w:ascii="Calibri" w:hAnsi="Calibri" w:cs="Courier New"/>
          <w:sz w:val="24"/>
        </w:rPr>
        <w:t>of the Royal College of Psychiatrists. Cope surveyed all forensic psychiatrists working in Secure Hospitals, units and similar settings in England and Wales. The majority of her respondents (response rate 91%) were in favour of offering treatment to severely personality disordered (psycho</w:t>
      </w:r>
      <w:r w:rsidR="00884039">
        <w:rPr>
          <w:rFonts w:ascii="Calibri" w:hAnsi="Calibri" w:cs="Courier New"/>
          <w:sz w:val="24"/>
        </w:rPr>
        <w:t>pathic) patients.</w:t>
      </w:r>
      <w:r w:rsidR="00884039">
        <w:rPr>
          <w:rStyle w:val="FootnoteReference"/>
          <w:rFonts w:ascii="Calibri" w:hAnsi="Calibri" w:cs="Courier New"/>
          <w:sz w:val="24"/>
        </w:rPr>
        <w:footnoteReference w:id="43"/>
      </w:r>
      <w:r w:rsidRPr="00B3286F">
        <w:rPr>
          <w:rFonts w:ascii="Calibri" w:hAnsi="Calibri" w:cs="Courier New"/>
          <w:sz w:val="24"/>
        </w:rPr>
        <w:t xml:space="preserve"> Some explanation for this optimism derives from another source. In a fairly recent attempt to ascertain the motivations of consultant forensic psychiatrists for working in forensic settings, I discovered that one of the attractions of the work was the chal</w:t>
      </w:r>
      <w:r w:rsidR="00884039">
        <w:rPr>
          <w:rFonts w:ascii="Calibri" w:hAnsi="Calibri" w:cs="Courier New"/>
          <w:sz w:val="24"/>
        </w:rPr>
        <w:t>lenge presented by psychopaths.</w:t>
      </w:r>
      <w:r w:rsidR="00884039">
        <w:rPr>
          <w:rStyle w:val="FootnoteReference"/>
          <w:rFonts w:ascii="Calibri" w:hAnsi="Calibri" w:cs="Courier New"/>
          <w:sz w:val="24"/>
        </w:rPr>
        <w:footnoteReference w:id="44"/>
      </w:r>
      <w:r w:rsidRPr="00B3286F">
        <w:rPr>
          <w:rFonts w:ascii="Calibri" w:hAnsi="Calibri" w:cs="Courier New"/>
          <w:sz w:val="24"/>
        </w:rPr>
        <w:t xml:space="preserve"> Another fact that emerged from my survey was the need for forensic psychiatrists to work with and encourage their colleagues in general psychiatry to deal with such patients; a point made very cogently rec</w:t>
      </w:r>
      <w:r w:rsidR="00884039">
        <w:rPr>
          <w:rFonts w:ascii="Calibri" w:hAnsi="Calibri" w:cs="Courier New"/>
          <w:sz w:val="24"/>
        </w:rPr>
        <w:t>ently by Professor John Gunn.</w:t>
      </w:r>
      <w:r w:rsidR="00884039">
        <w:rPr>
          <w:rStyle w:val="FootnoteReference"/>
          <w:rFonts w:ascii="Calibri" w:hAnsi="Calibri" w:cs="Courier New"/>
          <w:sz w:val="24"/>
        </w:rPr>
        <w:footnoteReference w:id="45"/>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Some of the statements made by my respondents were very illuminating. One of them enjoyed the challenge presented by the severity and complexity of the cases which produced ‘a kind of appalled fascination’. Another attraction was the chance to work with a wide range of agencies and disciplines and to pursue a more eclectic approach to patient care. Stimulation was another important factor (a factor shared with the psychopathic – see earlier discussion). One stated ‘I could not envisage twenty years of listening to the neurotic and worried well’; ‘after forensic psychiatry, other specialities seemed very tame and had mu</w:t>
      </w:r>
      <w:r w:rsidR="00884039">
        <w:rPr>
          <w:rFonts w:ascii="Calibri" w:hAnsi="Calibri" w:cs="Courier New"/>
          <w:sz w:val="24"/>
        </w:rPr>
        <w:t>ch less variety and challenge’.</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lastRenderedPageBreak/>
        <w:t xml:space="preserve">Whatever form of professional training is eventually formulated in order to deal more effectively with psychopathically disordered individuals, understanding and management will only be successful through the adoption of a truly multi-disciplinary approach (as suggested in the ‘imaginary’ seminar quoted at the beginning of this contribution). Such an approach would not only serve to take the broadest possible view of the topic but, at a narrower clinical level, should help to obviate potential missed diagnoses (for example, the importance of organic factors such as brain damage). Severely dangerous and deviant behaviour requires calm and well-informed confrontation. In the words of the late George </w:t>
      </w:r>
      <w:proofErr w:type="spellStart"/>
      <w:r w:rsidRPr="00B3286F">
        <w:rPr>
          <w:rFonts w:ascii="Calibri" w:hAnsi="Calibri" w:cs="Courier New"/>
          <w:sz w:val="24"/>
        </w:rPr>
        <w:t>Lyward</w:t>
      </w:r>
      <w:proofErr w:type="spellEnd"/>
      <w:r w:rsidRPr="00B3286F">
        <w:rPr>
          <w:rFonts w:ascii="Calibri" w:hAnsi="Calibri" w:cs="Courier New"/>
          <w:sz w:val="24"/>
        </w:rPr>
        <w:t xml:space="preserve"> – a highly gifted worker with severely personality disordered boys – ‘Patience is love that can wait’. Coupled to this is the need to tolerate, without loss of temper, the hate, hostility, manipulation, and ‘splitting’ shown by such individuals and an ability not to take such personal affronts as attacks. The psychiatrist and psychotherapist Penelope </w:t>
      </w:r>
      <w:proofErr w:type="spellStart"/>
      <w:r w:rsidRPr="00B3286F">
        <w:rPr>
          <w:rFonts w:ascii="Calibri" w:hAnsi="Calibri" w:cs="Courier New"/>
          <w:sz w:val="24"/>
        </w:rPr>
        <w:t>Campling</w:t>
      </w:r>
      <w:proofErr w:type="spellEnd"/>
      <w:r w:rsidRPr="00B3286F">
        <w:rPr>
          <w:rFonts w:ascii="Calibri" w:hAnsi="Calibri" w:cs="Courier New"/>
          <w:sz w:val="24"/>
        </w:rPr>
        <w:t xml:space="preserve"> has provided an excellent account of the management of such behaviours.</w:t>
      </w:r>
      <w:r w:rsidR="00884039">
        <w:rPr>
          <w:rStyle w:val="FootnoteReference"/>
          <w:rFonts w:ascii="Calibri" w:hAnsi="Calibri" w:cs="Courier New"/>
          <w:sz w:val="24"/>
        </w:rPr>
        <w:footnoteReference w:id="46"/>
      </w:r>
      <w:r w:rsidRPr="00B3286F">
        <w:rPr>
          <w:rFonts w:ascii="Calibri" w:hAnsi="Calibri" w:cs="Courier New"/>
          <w:sz w:val="24"/>
        </w:rPr>
        <w:t xml:space="preserve"> It is essential for professionals to have more than an intellectual understanding of what the patient has done. Sometimes, this can be ‘stomach-turning’ and offers many opportunities for denial on the part of the professional. Such understanding requires a degree of what has been described in another conte</w:t>
      </w:r>
      <w:r w:rsidR="00884039">
        <w:rPr>
          <w:rFonts w:ascii="Calibri" w:hAnsi="Calibri" w:cs="Courier New"/>
          <w:sz w:val="24"/>
        </w:rPr>
        <w:t>xt as ‘intestinal fortitude’.</w:t>
      </w:r>
      <w:r w:rsidR="00884039">
        <w:rPr>
          <w:rStyle w:val="FootnoteReference"/>
          <w:rFonts w:ascii="Calibri" w:hAnsi="Calibri" w:cs="Courier New"/>
          <w:sz w:val="24"/>
        </w:rPr>
        <w:footnoteReference w:id="47"/>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It is worth emphasising once again the importance of the phenomenon of denial. It is not the sole prerogative of our clients/patients/offenders. For, as Pericles says in Shakespeare’s play of that name, ‘Few love to hear the sins they love to act’, (Act I, </w:t>
      </w:r>
      <w:proofErr w:type="spellStart"/>
      <w:r w:rsidRPr="00B3286F">
        <w:rPr>
          <w:rFonts w:ascii="Calibri" w:hAnsi="Calibri" w:cs="Courier New"/>
          <w:sz w:val="24"/>
        </w:rPr>
        <w:t>Sc</w:t>
      </w:r>
      <w:proofErr w:type="spellEnd"/>
      <w:r w:rsidRPr="00B3286F">
        <w:rPr>
          <w:rFonts w:ascii="Calibri" w:hAnsi="Calibri" w:cs="Courier New"/>
          <w:sz w:val="24"/>
        </w:rPr>
        <w:t xml:space="preserve"> </w:t>
      </w:r>
      <w:proofErr w:type="spellStart"/>
      <w:r w:rsidRPr="00B3286F">
        <w:rPr>
          <w:rFonts w:ascii="Calibri" w:hAnsi="Calibri" w:cs="Courier New"/>
          <w:sz w:val="24"/>
        </w:rPr>
        <w:t>i</w:t>
      </w:r>
      <w:proofErr w:type="spellEnd"/>
      <w:r w:rsidRPr="00B3286F">
        <w:rPr>
          <w:rFonts w:ascii="Calibri" w:hAnsi="Calibri" w:cs="Courier New"/>
          <w:sz w:val="24"/>
        </w:rPr>
        <w:t>). The</w:t>
      </w:r>
      <w:r w:rsidR="00884039">
        <w:rPr>
          <w:rFonts w:ascii="Calibri" w:hAnsi="Calibri" w:cs="Courier New"/>
          <w:sz w:val="24"/>
        </w:rPr>
        <w:t xml:space="preserve"> more troublesome and </w:t>
      </w:r>
      <w:proofErr w:type="spellStart"/>
      <w:r w:rsidR="00884039">
        <w:rPr>
          <w:rFonts w:ascii="Calibri" w:hAnsi="Calibri" w:cs="Courier New"/>
          <w:sz w:val="24"/>
        </w:rPr>
        <w:t>anxiety­</w:t>
      </w:r>
      <w:r w:rsidRPr="00B3286F">
        <w:rPr>
          <w:rFonts w:ascii="Calibri" w:hAnsi="Calibri" w:cs="Courier New"/>
          <w:sz w:val="24"/>
        </w:rPr>
        <w:t>making</w:t>
      </w:r>
      <w:proofErr w:type="spellEnd"/>
      <w:r w:rsidRPr="00B3286F">
        <w:rPr>
          <w:rFonts w:ascii="Calibri" w:hAnsi="Calibri" w:cs="Courier New"/>
          <w:sz w:val="24"/>
        </w:rPr>
        <w:t xml:space="preserve"> the relationship, the more the need </w:t>
      </w:r>
      <w:r w:rsidRPr="00884039">
        <w:rPr>
          <w:rFonts w:ascii="Calibri" w:hAnsi="Calibri" w:cs="Courier New"/>
          <w:i/>
          <w:sz w:val="24"/>
        </w:rPr>
        <w:t>not</w:t>
      </w:r>
      <w:r w:rsidRPr="00B3286F">
        <w:rPr>
          <w:rFonts w:ascii="Calibri" w:hAnsi="Calibri" w:cs="Courier New"/>
          <w:sz w:val="24"/>
        </w:rPr>
        <w:t xml:space="preserve"> to go it alone. This is not an area of work that should be characterised by ‘prima donna’ activities by professionals of either sex. There are dangerous workers as well as dangerous clients/patients/offenders. There are three qualities that are of paramount importance in dealing with the severely personality (psychopathically) disordered individual. These are </w:t>
      </w:r>
      <w:r w:rsidRPr="00884039">
        <w:rPr>
          <w:rFonts w:ascii="Calibri" w:hAnsi="Calibri" w:cs="Courier New"/>
          <w:i/>
          <w:sz w:val="24"/>
        </w:rPr>
        <w:t>consistence</w:t>
      </w:r>
      <w:r w:rsidRPr="00B3286F">
        <w:rPr>
          <w:rFonts w:ascii="Calibri" w:hAnsi="Calibri" w:cs="Courier New"/>
          <w:sz w:val="24"/>
        </w:rPr>
        <w:t xml:space="preserve"> (the capacity to take a firm line in the fact of deflecting activities on the part of the client); </w:t>
      </w:r>
      <w:r w:rsidRPr="00884039">
        <w:rPr>
          <w:rFonts w:ascii="Calibri" w:hAnsi="Calibri" w:cs="Courier New"/>
          <w:i/>
          <w:sz w:val="24"/>
        </w:rPr>
        <w:t>persistence</w:t>
      </w:r>
      <w:r w:rsidRPr="00B3286F">
        <w:rPr>
          <w:rFonts w:ascii="Calibri" w:hAnsi="Calibri" w:cs="Courier New"/>
          <w:sz w:val="24"/>
        </w:rPr>
        <w:t xml:space="preserve"> (efforts may need to be expended over very considerable periods of time, maybe years – a view that is supported by the belief in the occurrence of cortical maturation in some cases, aided by therapeutic interventions); </w:t>
      </w:r>
      <w:r w:rsidRPr="00884039">
        <w:rPr>
          <w:rFonts w:ascii="Calibri" w:hAnsi="Calibri" w:cs="Courier New"/>
          <w:i/>
          <w:sz w:val="24"/>
        </w:rPr>
        <w:t>insistence</w:t>
      </w:r>
      <w:r w:rsidRPr="00B3286F">
        <w:rPr>
          <w:rFonts w:ascii="Calibri" w:hAnsi="Calibri" w:cs="Courier New"/>
          <w:sz w:val="24"/>
        </w:rPr>
        <w:t xml:space="preserve"> (the capacity to give clear indications that requirements of supervision are to be met in spite of resistance on the part of the client). Such insistence must take priority of place when expectations of what supervision requires of the client are initially set out in the pr</w:t>
      </w:r>
      <w:r w:rsidR="00884039">
        <w:rPr>
          <w:rFonts w:ascii="Calibri" w:hAnsi="Calibri" w:cs="Courier New"/>
          <w:sz w:val="24"/>
        </w:rPr>
        <w:t>ofessional/client relationship.</w:t>
      </w:r>
    </w:p>
    <w:p w:rsidR="001C5D34" w:rsidRPr="00B3286F" w:rsidRDefault="001C5D34" w:rsidP="00B3286F">
      <w:pPr>
        <w:pStyle w:val="PlainText"/>
        <w:suppressAutoHyphens/>
        <w:spacing w:after="120"/>
        <w:rPr>
          <w:rFonts w:ascii="Calibri" w:hAnsi="Calibri" w:cs="Courier New"/>
          <w:sz w:val="24"/>
        </w:rPr>
      </w:pPr>
    </w:p>
    <w:p w:rsidR="001C5D34" w:rsidRPr="00884039" w:rsidRDefault="00884039" w:rsidP="00B3286F">
      <w:pPr>
        <w:pStyle w:val="PlainText"/>
        <w:suppressAutoHyphens/>
        <w:spacing w:after="120"/>
        <w:rPr>
          <w:rFonts w:ascii="Calibri" w:hAnsi="Calibri" w:cs="Courier New"/>
          <w:b/>
          <w:sz w:val="28"/>
        </w:rPr>
      </w:pPr>
      <w:r w:rsidRPr="00884039">
        <w:rPr>
          <w:rFonts w:ascii="Calibri" w:hAnsi="Calibri" w:cs="Courier New"/>
          <w:b/>
          <w:sz w:val="28"/>
        </w:rPr>
        <w:t>Conclusion – present and future</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We should recognise that in strictly scientific terms we have few hard facts concerning the genesis of severe personality (psychopathic) disorder. What we do know is that those suffering from (or, to be more precise, making others suffer from) it are extremely difficult to work with and manage. ‘The diagnosis of personality disorder is used … [in the government’s policy documents on DSPD] … with apparent confidence … and the government’s recommendations rely heavily on the premise that the term refers to a group </w:t>
      </w:r>
      <w:r w:rsidRPr="00B3286F">
        <w:rPr>
          <w:rFonts w:ascii="Calibri" w:hAnsi="Calibri" w:cs="Courier New"/>
          <w:sz w:val="24"/>
        </w:rPr>
        <w:lastRenderedPageBreak/>
        <w:t>of patients who can be clearly def</w:t>
      </w:r>
      <w:r w:rsidR="00884039">
        <w:rPr>
          <w:rFonts w:ascii="Calibri" w:hAnsi="Calibri" w:cs="Courier New"/>
          <w:sz w:val="24"/>
        </w:rPr>
        <w:t>ined and gathered together …’.</w:t>
      </w:r>
      <w:r w:rsidR="00884039">
        <w:rPr>
          <w:rStyle w:val="FootnoteReference"/>
          <w:rFonts w:ascii="Calibri" w:hAnsi="Calibri" w:cs="Courier New"/>
          <w:sz w:val="24"/>
        </w:rPr>
        <w:footnoteReference w:id="48"/>
      </w:r>
      <w:r w:rsidRPr="00B3286F">
        <w:rPr>
          <w:rFonts w:ascii="Calibri" w:hAnsi="Calibri" w:cs="Courier New"/>
          <w:sz w:val="24"/>
        </w:rPr>
        <w:t xml:space="preserve"> As I hope this contribution has shown, this is hardly likely to be the case in the </w:t>
      </w:r>
      <w:r w:rsidR="00884039">
        <w:rPr>
          <w:rFonts w:ascii="Calibri" w:hAnsi="Calibri" w:cs="Courier New"/>
          <w:sz w:val="24"/>
        </w:rPr>
        <w:t>present state of our knowledge.</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It is my view that a change in name is of itself unlikely to quell anxieties and a reluctance to work with this group of individuals. Nor is the introduction of new or re-designed specially designated services likely to provide a panacea. Better use of existing and much better funding for such services, shared endeavour (and the encouragement of general psychiatry to become more involved), the encouragement of a greater degree of self-examination on the part of all concerned in the criminal justice and mental health systems may be the most productive ways forward. In June 2002, the Government produced its long-awaited Bill on the reform of mental health legislation. Interestingly, the Bill comes as a draft, and is accompanied by two documents – one containing detailed </w:t>
      </w:r>
      <w:r w:rsidRPr="00884039">
        <w:rPr>
          <w:rFonts w:ascii="Calibri" w:hAnsi="Calibri" w:cs="Courier New"/>
          <w:i/>
          <w:sz w:val="24"/>
        </w:rPr>
        <w:t>Explanatory Notes</w:t>
      </w:r>
      <w:r w:rsidRPr="00B3286F">
        <w:rPr>
          <w:rFonts w:ascii="Calibri" w:hAnsi="Calibri" w:cs="Courier New"/>
          <w:sz w:val="24"/>
        </w:rPr>
        <w:t xml:space="preserve"> on the Bill, and the other is a </w:t>
      </w:r>
      <w:r w:rsidRPr="00884039">
        <w:rPr>
          <w:rFonts w:ascii="Calibri" w:hAnsi="Calibri" w:cs="Courier New"/>
          <w:i/>
          <w:sz w:val="24"/>
        </w:rPr>
        <w:t>Consultation Document</w:t>
      </w:r>
      <w:r w:rsidRPr="00B3286F">
        <w:rPr>
          <w:rFonts w:ascii="Calibri" w:hAnsi="Calibri" w:cs="Courier New"/>
          <w:sz w:val="24"/>
        </w:rPr>
        <w:t>. It would seem that the Government wishes to anticipate likely choruses of criticism and to d</w:t>
      </w:r>
      <w:r w:rsidR="00884039">
        <w:rPr>
          <w:rFonts w:ascii="Calibri" w:hAnsi="Calibri" w:cs="Courier New"/>
          <w:sz w:val="24"/>
        </w:rPr>
        <w:t>efuse them as much as possible.</w:t>
      </w:r>
      <w:r w:rsidR="00884039">
        <w:rPr>
          <w:rStyle w:val="FootnoteReference"/>
          <w:rFonts w:ascii="Calibri" w:hAnsi="Calibri" w:cs="Courier New"/>
          <w:sz w:val="24"/>
        </w:rPr>
        <w:footnoteReference w:id="49"/>
      </w:r>
      <w:r w:rsidRPr="00B3286F">
        <w:rPr>
          <w:rFonts w:ascii="Calibri" w:hAnsi="Calibri" w:cs="Courier New"/>
          <w:sz w:val="24"/>
        </w:rPr>
        <w:t xml:space="preserve"> It is of interest to note that this highly complex and complicated proposed piece of legislation runs to some 180 sections and 9 schedules; this compares with 149 sections and 6 schedules in the 1983 Act. Implementation of the new legislation is likely to have enormous financial and human resource implications. </w:t>
      </w:r>
      <w:r w:rsidRPr="00972B9D">
        <w:rPr>
          <w:rFonts w:ascii="Calibri" w:hAnsi="Calibri" w:cs="Courier New"/>
          <w:sz w:val="24"/>
        </w:rPr>
        <w:t>The</w:t>
      </w:r>
      <w:r w:rsidRPr="00884039">
        <w:rPr>
          <w:rFonts w:ascii="Calibri" w:hAnsi="Calibri" w:cs="Courier New"/>
          <w:i/>
          <w:sz w:val="24"/>
        </w:rPr>
        <w:t xml:space="preserve"> Consultation Document</w:t>
      </w:r>
      <w:r w:rsidRPr="00B3286F">
        <w:rPr>
          <w:rFonts w:ascii="Calibri" w:hAnsi="Calibri" w:cs="Courier New"/>
          <w:sz w:val="24"/>
        </w:rPr>
        <w:t xml:space="preserve"> refers to matters that are not in the Draft Bill but which will also be brought before Parliament when the Bill is introduced. Notably, these matters concern a specialist division of a new Health Care Inspectorate, which will replace the Mental Health Act Commission; this new body will have wider powers and sha</w:t>
      </w:r>
      <w:r w:rsidR="00884039">
        <w:rPr>
          <w:rFonts w:ascii="Calibri" w:hAnsi="Calibri" w:cs="Courier New"/>
          <w:sz w:val="24"/>
        </w:rPr>
        <w:t>rper teeth.</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There are also proposals for revised legislation in respect of children and for the protection of health care workers and numerous other matters. This is not the place to comment upon the general proposals in the draft legislation, but merely to refer to those proposals for dealing with persons demonstrating severe personality (psychopathic) disorder, and, in particular, DSPD. The Mental Health Bill was conspicuously absent from the Queens Speech to Parliament on November 13th. This had led to some speculation that the reforms were not going to be proceeded with as a result of powerful lobbying against them. However, on November 14th, the Health Secretary, Alan Milburn indicated that the Government would press ahead with a Bill when they had finished considering the 2,000 or so responses they had received. “When we have finished considering these responses we will bring forward a Bill during the course of this session” (The Independent, November 15, p10). It will be interesting to see the extent to which some of the more controversial proposals in the present draft Bill receive some modification when the revised Bill is presented. The Government has accepted the definition of mental disorder suggested in the Richardson Review; it is presented as ‘any disability or disorder of mind or brain which results in an impairment or disturbance of mental functioning. This new composite definition removes ‘psychopathic disorder’, and as a result the ‘treatability test’. The latter, of course, had the effect of excluding a number of people considered to have a potential for dangerous behaviour towards others. </w:t>
      </w:r>
      <w:r w:rsidRPr="00972B9D">
        <w:rPr>
          <w:rFonts w:ascii="Calibri" w:hAnsi="Calibri" w:cs="Courier New"/>
          <w:sz w:val="24"/>
        </w:rPr>
        <w:t>The</w:t>
      </w:r>
      <w:r w:rsidRPr="00884039">
        <w:rPr>
          <w:rFonts w:ascii="Calibri" w:hAnsi="Calibri" w:cs="Courier New"/>
          <w:i/>
          <w:sz w:val="24"/>
        </w:rPr>
        <w:t xml:space="preserve"> Consultation Document</w:t>
      </w:r>
      <w:r w:rsidRPr="00B3286F">
        <w:rPr>
          <w:rFonts w:ascii="Calibri" w:hAnsi="Calibri" w:cs="Courier New"/>
          <w:sz w:val="24"/>
        </w:rPr>
        <w:t xml:space="preserve"> states that ‘People with severe </w:t>
      </w:r>
      <w:r w:rsidRPr="00B3286F">
        <w:rPr>
          <w:rFonts w:ascii="Calibri" w:hAnsi="Calibri" w:cs="Courier New"/>
          <w:sz w:val="24"/>
        </w:rPr>
        <w:lastRenderedPageBreak/>
        <w:t>responsibility disorders will have access to services in the same way as people with other forms of mental disorder’.(p.1.) In respect of DSP</w:t>
      </w:r>
      <w:r w:rsidR="00884039">
        <w:rPr>
          <w:rFonts w:ascii="Calibri" w:hAnsi="Calibri" w:cs="Courier New"/>
          <w:sz w:val="24"/>
        </w:rPr>
        <w:t>D the document has this to say:</w:t>
      </w:r>
    </w:p>
    <w:p w:rsidR="001C5D34" w:rsidRPr="00B3286F" w:rsidRDefault="001C5D34" w:rsidP="00884039">
      <w:pPr>
        <w:pStyle w:val="PlainText"/>
        <w:suppressAutoHyphens/>
        <w:spacing w:after="120"/>
        <w:ind w:left="720"/>
        <w:rPr>
          <w:rFonts w:ascii="Calibri" w:hAnsi="Calibri" w:cs="Courier New"/>
          <w:sz w:val="24"/>
        </w:rPr>
      </w:pPr>
      <w:r w:rsidRPr="00B3286F">
        <w:rPr>
          <w:rFonts w:ascii="Calibri" w:hAnsi="Calibri" w:cs="Courier New"/>
          <w:sz w:val="24"/>
        </w:rPr>
        <w:t xml:space="preserve">There is no separate legislation for ‘DSPD’. The term, which refers to the small group of people with severe personality disorder </w:t>
      </w:r>
      <w:r w:rsidRPr="00884039">
        <w:rPr>
          <w:rFonts w:ascii="Calibri" w:hAnsi="Calibri" w:cs="Courier New"/>
          <w:i/>
          <w:sz w:val="24"/>
        </w:rPr>
        <w:t>who also represent a high degree of risk to the public</w:t>
      </w:r>
      <w:r w:rsidRPr="00B3286F">
        <w:rPr>
          <w:rFonts w:ascii="Calibri" w:hAnsi="Calibri" w:cs="Courier New"/>
          <w:sz w:val="24"/>
        </w:rPr>
        <w:t>, does not appear in the new Bill. (Emphasis added). People with personality disorders will be treated in exactly the same way as patients with other mental disorders and will come under compulsory powers if they meet the same con</w:t>
      </w:r>
      <w:r w:rsidR="00884039">
        <w:rPr>
          <w:rFonts w:ascii="Calibri" w:hAnsi="Calibri" w:cs="Courier New"/>
          <w:sz w:val="24"/>
        </w:rPr>
        <w:t>ditions for compulsion. (p.23.)</w:t>
      </w:r>
    </w:p>
    <w:p w:rsidR="001C5D34" w:rsidRPr="00B3286F" w:rsidRDefault="001C5D34" w:rsidP="00B3286F">
      <w:pPr>
        <w:pStyle w:val="PlainText"/>
        <w:suppressAutoHyphens/>
        <w:spacing w:after="120"/>
        <w:rPr>
          <w:rFonts w:ascii="Calibri" w:hAnsi="Calibri" w:cs="Courier New"/>
          <w:sz w:val="24"/>
        </w:rPr>
      </w:pPr>
      <w:r w:rsidRPr="00972B9D">
        <w:rPr>
          <w:rFonts w:ascii="Calibri" w:hAnsi="Calibri" w:cs="Courier New"/>
          <w:sz w:val="24"/>
        </w:rPr>
        <w:t>The</w:t>
      </w:r>
      <w:r w:rsidRPr="00884039">
        <w:rPr>
          <w:rFonts w:ascii="Calibri" w:hAnsi="Calibri" w:cs="Courier New"/>
          <w:i/>
          <w:sz w:val="24"/>
        </w:rPr>
        <w:t xml:space="preserve"> Consultati</w:t>
      </w:r>
      <w:r w:rsidR="00972B9D">
        <w:rPr>
          <w:rFonts w:ascii="Calibri" w:hAnsi="Calibri" w:cs="Courier New"/>
          <w:i/>
          <w:sz w:val="24"/>
        </w:rPr>
        <w:t>on</w:t>
      </w:r>
      <w:r w:rsidRPr="00884039">
        <w:rPr>
          <w:rFonts w:ascii="Calibri" w:hAnsi="Calibri" w:cs="Courier New"/>
          <w:i/>
          <w:sz w:val="24"/>
        </w:rPr>
        <w:t xml:space="preserve"> Document</w:t>
      </w:r>
      <w:r w:rsidRPr="00B3286F">
        <w:rPr>
          <w:rFonts w:ascii="Calibri" w:hAnsi="Calibri" w:cs="Courier New"/>
          <w:sz w:val="24"/>
        </w:rPr>
        <w:t xml:space="preserve"> goes on to indicate that service developments (for those considered to be dangerous) are not part of legislative proposals but ‘are part of the wider agenda to provide better mental health services for everyone.’ (p23). However, the document goes on to indicate that services will be provided by specialist units (such as those now being developed at </w:t>
      </w:r>
      <w:proofErr w:type="spellStart"/>
      <w:r w:rsidRPr="00B3286F">
        <w:rPr>
          <w:rFonts w:ascii="Calibri" w:hAnsi="Calibri" w:cs="Courier New"/>
          <w:sz w:val="24"/>
        </w:rPr>
        <w:t>Rampton</w:t>
      </w:r>
      <w:proofErr w:type="spellEnd"/>
      <w:r w:rsidRPr="00B3286F">
        <w:rPr>
          <w:rFonts w:ascii="Calibri" w:hAnsi="Calibri" w:cs="Courier New"/>
          <w:sz w:val="24"/>
        </w:rPr>
        <w:t xml:space="preserve"> Hospital and HM Prison </w:t>
      </w:r>
      <w:proofErr w:type="spellStart"/>
      <w:r w:rsidRPr="00B3286F">
        <w:rPr>
          <w:rFonts w:ascii="Calibri" w:hAnsi="Calibri" w:cs="Courier New"/>
          <w:sz w:val="24"/>
        </w:rPr>
        <w:t>Whitemoor</w:t>
      </w:r>
      <w:proofErr w:type="spellEnd"/>
      <w:r w:rsidRPr="00B3286F">
        <w:rPr>
          <w:rFonts w:ascii="Calibri" w:hAnsi="Calibri" w:cs="Courier New"/>
          <w:sz w:val="24"/>
        </w:rPr>
        <w:t xml:space="preserve">). Two further units are planned, one hospital and </w:t>
      </w:r>
      <w:r w:rsidR="00884039">
        <w:rPr>
          <w:rFonts w:ascii="Calibri" w:hAnsi="Calibri" w:cs="Courier New"/>
          <w:sz w:val="24"/>
        </w:rPr>
        <w:t>one prison based.</w:t>
      </w:r>
      <w:r w:rsidR="00884039">
        <w:rPr>
          <w:rStyle w:val="FootnoteReference"/>
          <w:rFonts w:ascii="Calibri" w:hAnsi="Calibri" w:cs="Courier New"/>
          <w:sz w:val="24"/>
        </w:rPr>
        <w:footnoteReference w:id="50"/>
      </w:r>
      <w:r w:rsidRPr="00B3286F">
        <w:rPr>
          <w:rFonts w:ascii="Calibri" w:hAnsi="Calibri" w:cs="Courier New"/>
          <w:sz w:val="24"/>
        </w:rPr>
        <w:t xml:space="preserve"> The </w:t>
      </w:r>
      <w:r w:rsidRPr="00884039">
        <w:rPr>
          <w:rFonts w:ascii="Calibri" w:hAnsi="Calibri" w:cs="Courier New"/>
          <w:i/>
          <w:sz w:val="24"/>
        </w:rPr>
        <w:t>Consultation Document</w:t>
      </w:r>
      <w:r w:rsidRPr="00B3286F">
        <w:rPr>
          <w:rFonts w:ascii="Calibri" w:hAnsi="Calibri" w:cs="Courier New"/>
          <w:sz w:val="24"/>
        </w:rPr>
        <w:t xml:space="preserve"> poses a number of questions to which responses will be welcomed. One significant question in relation to this article is: Will the Legislation allow intermediate detention of dangerous offenders? The answer giv</w:t>
      </w:r>
      <w:r w:rsidR="00884039">
        <w:rPr>
          <w:rFonts w:ascii="Calibri" w:hAnsi="Calibri" w:cs="Courier New"/>
          <w:sz w:val="24"/>
        </w:rPr>
        <w:t>en is as follows:</w:t>
      </w:r>
    </w:p>
    <w:p w:rsidR="00884039" w:rsidRDefault="001C5D34" w:rsidP="00884039">
      <w:pPr>
        <w:pStyle w:val="PlainText"/>
        <w:suppressAutoHyphens/>
        <w:spacing w:after="120"/>
        <w:ind w:left="720"/>
        <w:rPr>
          <w:rFonts w:ascii="Calibri" w:hAnsi="Calibri" w:cs="Courier New"/>
          <w:sz w:val="24"/>
        </w:rPr>
      </w:pPr>
      <w:r w:rsidRPr="00B3286F">
        <w:rPr>
          <w:rFonts w:ascii="Calibri" w:hAnsi="Calibri" w:cs="Courier New"/>
          <w:sz w:val="24"/>
        </w:rPr>
        <w:t xml:space="preserve">The new legislation will allow for the detention of someone with mental disorder for as long as they pose a significant risk of serious harm to others as a result of their mental disorder, thereby meeting the conditions for compulsion. In some cases where the mental disorder, and the behaviours arising from it, are complex and difficult to manage, </w:t>
      </w:r>
      <w:r w:rsidRPr="00972B9D">
        <w:rPr>
          <w:rFonts w:ascii="Calibri" w:hAnsi="Calibri" w:cs="Courier New"/>
          <w:i/>
          <w:sz w:val="24"/>
        </w:rPr>
        <w:t>an individual may be detained in hospital for a long time</w:t>
      </w:r>
      <w:r w:rsidRPr="00B3286F">
        <w:rPr>
          <w:rFonts w:ascii="Calibri" w:hAnsi="Calibri" w:cs="Courier New"/>
          <w:sz w:val="24"/>
        </w:rPr>
        <w:t>. (Emphasis added). However, to safeguard people from detention where it may not be justified, the new Mental Health T</w:t>
      </w:r>
      <w:r w:rsidR="00884039">
        <w:rPr>
          <w:rFonts w:ascii="Calibri" w:hAnsi="Calibri" w:cs="Courier New"/>
          <w:sz w:val="24"/>
        </w:rPr>
        <w:t xml:space="preserve">ribunal will regularly review </w:t>
      </w:r>
      <w:r w:rsidRPr="00B3286F">
        <w:rPr>
          <w:rFonts w:ascii="Calibri" w:hAnsi="Calibri" w:cs="Courier New"/>
          <w:sz w:val="24"/>
        </w:rPr>
        <w:t>the patient’s compulsory treatment order to consider whether the conditions for compulsion continue to be met. (p.23).</w:t>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t>In my mind, a further question arises. What happens if staff in one of the new specialist units consider that such a person is ‘untreatable’ at any stage? I could not find anything in the documentation that seemed to deal with such an event</w:t>
      </w:r>
      <w:r w:rsidR="00884039">
        <w:rPr>
          <w:rFonts w:ascii="Calibri" w:hAnsi="Calibri" w:cs="Courier New"/>
          <w:sz w:val="24"/>
        </w:rPr>
        <w:t>uality, but, maybe I missed it.</w:t>
      </w:r>
    </w:p>
    <w:p w:rsidR="00884039" w:rsidRDefault="001C5D34" w:rsidP="00B3286F">
      <w:pPr>
        <w:pStyle w:val="PlainText"/>
        <w:suppressAutoHyphens/>
        <w:spacing w:after="120"/>
        <w:rPr>
          <w:rFonts w:ascii="Calibri" w:hAnsi="Calibri" w:cs="Courier New"/>
          <w:sz w:val="24"/>
        </w:rPr>
      </w:pPr>
      <w:r w:rsidRPr="00B3286F">
        <w:rPr>
          <w:rFonts w:ascii="Calibri" w:hAnsi="Calibri" w:cs="Courier New"/>
          <w:sz w:val="24"/>
        </w:rPr>
        <w:t xml:space="preserve">A fitting conclusion for this contribution can be found in a short statement by Walker and McCabe in their seminal study </w:t>
      </w:r>
      <w:r w:rsidRPr="00884039">
        <w:rPr>
          <w:rFonts w:ascii="Calibri" w:hAnsi="Calibri" w:cs="Courier New"/>
          <w:i/>
          <w:sz w:val="24"/>
        </w:rPr>
        <w:t>Crime and Insanity in England</w:t>
      </w:r>
      <w:r w:rsidRPr="00B3286F">
        <w:rPr>
          <w:rFonts w:ascii="Calibri" w:hAnsi="Calibri" w:cs="Courier New"/>
          <w:sz w:val="24"/>
        </w:rPr>
        <w:t>.</w:t>
      </w:r>
    </w:p>
    <w:p w:rsidR="001C5D34" w:rsidRPr="00B3286F" w:rsidRDefault="001C5D34" w:rsidP="00884039">
      <w:pPr>
        <w:pStyle w:val="PlainText"/>
        <w:suppressAutoHyphens/>
        <w:spacing w:after="120"/>
        <w:ind w:left="720"/>
        <w:rPr>
          <w:rFonts w:ascii="Calibri" w:hAnsi="Calibri" w:cs="Courier New"/>
          <w:sz w:val="24"/>
        </w:rPr>
      </w:pPr>
      <w:r w:rsidRPr="00B3286F">
        <w:rPr>
          <w:rFonts w:ascii="Calibri" w:hAnsi="Calibri" w:cs="Courier New"/>
          <w:sz w:val="24"/>
        </w:rPr>
        <w:t>… the history of ‘psychopathy’ begins with the formation of a concept in the minds of philosophers and mad-doctors. Thereafter, the concept becomes linked with a succession of ill-defined terms of art, until one of these is seized on by legislators and bundled into the statute book. The resulting trouble takes half a century to recognise and remedy, and today it remains uncertain whether the remedy is entirely success</w:t>
      </w:r>
      <w:r w:rsidR="00884039">
        <w:rPr>
          <w:rFonts w:ascii="Calibri" w:hAnsi="Calibri" w:cs="Courier New"/>
          <w:sz w:val="24"/>
        </w:rPr>
        <w:t>ful.</w:t>
      </w:r>
      <w:r w:rsidR="00884039">
        <w:rPr>
          <w:rStyle w:val="FootnoteReference"/>
          <w:rFonts w:ascii="Calibri" w:hAnsi="Calibri" w:cs="Courier New"/>
          <w:sz w:val="24"/>
        </w:rPr>
        <w:footnoteReference w:id="51"/>
      </w:r>
    </w:p>
    <w:p w:rsidR="001C5D34" w:rsidRPr="00B3286F" w:rsidRDefault="001C5D34" w:rsidP="00B3286F">
      <w:pPr>
        <w:pStyle w:val="PlainText"/>
        <w:suppressAutoHyphens/>
        <w:spacing w:after="120"/>
        <w:rPr>
          <w:rFonts w:ascii="Calibri" w:hAnsi="Calibri" w:cs="Courier New"/>
          <w:sz w:val="24"/>
        </w:rPr>
      </w:pPr>
      <w:r w:rsidRPr="00B3286F">
        <w:rPr>
          <w:rFonts w:ascii="Calibri" w:hAnsi="Calibri" w:cs="Courier New"/>
          <w:sz w:val="24"/>
        </w:rPr>
        <w:lastRenderedPageBreak/>
        <w:t>Readers are left to decide for themselves whether or not this quotation, written nearly thirty years ago, continues to reflect the position today and is also supportive of the contentio</w:t>
      </w:r>
      <w:r w:rsidR="00884039">
        <w:rPr>
          <w:rFonts w:ascii="Calibri" w:hAnsi="Calibri" w:cs="Courier New"/>
          <w:sz w:val="24"/>
        </w:rPr>
        <w:t>n in the title of this paper.</w:t>
      </w:r>
      <w:r w:rsidR="00884039">
        <w:rPr>
          <w:rStyle w:val="FootnoteReference"/>
          <w:rFonts w:ascii="Calibri" w:hAnsi="Calibri" w:cs="Courier New"/>
          <w:sz w:val="24"/>
        </w:rPr>
        <w:footnoteReference w:id="52"/>
      </w:r>
    </w:p>
    <w:p w:rsidR="00884039" w:rsidRDefault="00884039" w:rsidP="00884039">
      <w:pPr>
        <w:pStyle w:val="PlainText"/>
        <w:suppressAutoHyphens/>
        <w:spacing w:after="120"/>
        <w:rPr>
          <w:rFonts w:ascii="Calibri" w:hAnsi="Calibri" w:cs="Courier New"/>
          <w:sz w:val="24"/>
        </w:rPr>
      </w:pPr>
    </w:p>
    <w:p w:rsidR="00884039" w:rsidRDefault="00884039" w:rsidP="00884039">
      <w:pPr>
        <w:pStyle w:val="PlainText"/>
        <w:suppressAutoHyphens/>
        <w:spacing w:after="120"/>
        <w:rPr>
          <w:rFonts w:ascii="Calibri" w:hAnsi="Calibri" w:cs="Courier New"/>
          <w:sz w:val="24"/>
        </w:rPr>
      </w:pPr>
      <w:r>
        <w:rPr>
          <w:rFonts w:ascii="Calibri" w:hAnsi="Calibri" w:cs="Courier New"/>
          <w:sz w:val="24"/>
        </w:rPr>
        <w:t>Acknowledgements</w:t>
      </w:r>
    </w:p>
    <w:p w:rsidR="00354806" w:rsidRPr="00B3286F" w:rsidRDefault="001C5D34" w:rsidP="00884039">
      <w:pPr>
        <w:pStyle w:val="PlainText"/>
        <w:suppressAutoHyphens/>
        <w:spacing w:after="120"/>
        <w:rPr>
          <w:rFonts w:ascii="Calibri" w:hAnsi="Calibri" w:cs="Courier New"/>
          <w:sz w:val="24"/>
        </w:rPr>
      </w:pPr>
      <w:r w:rsidRPr="00B3286F">
        <w:rPr>
          <w:rFonts w:ascii="Calibri" w:hAnsi="Calibri" w:cs="Courier New"/>
          <w:sz w:val="24"/>
        </w:rPr>
        <w:t>My sincere thanks to my wife for checking my style and grammar, and to Mrs. Janet Kirkwood for preparing the final typescr</w:t>
      </w:r>
      <w:r w:rsidR="00884039">
        <w:rPr>
          <w:rFonts w:ascii="Calibri" w:hAnsi="Calibri" w:cs="Courier New"/>
          <w:sz w:val="24"/>
        </w:rPr>
        <w:t>ipt with her customary skill.</w:t>
      </w:r>
    </w:p>
    <w:sectPr w:rsidR="00354806" w:rsidRPr="00B328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D4D" w:rsidRDefault="00043D4D" w:rsidP="00180E7F">
      <w:pPr>
        <w:spacing w:after="0" w:line="240" w:lineRule="auto"/>
      </w:pPr>
      <w:r>
        <w:separator/>
      </w:r>
    </w:p>
  </w:endnote>
  <w:endnote w:type="continuationSeparator" w:id="0">
    <w:p w:rsidR="00043D4D" w:rsidRDefault="00043D4D" w:rsidP="0018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D4D" w:rsidRDefault="00043D4D" w:rsidP="00180E7F">
      <w:pPr>
        <w:spacing w:after="0" w:line="240" w:lineRule="auto"/>
      </w:pPr>
      <w:r>
        <w:separator/>
      </w:r>
    </w:p>
  </w:footnote>
  <w:footnote w:type="continuationSeparator" w:id="0">
    <w:p w:rsidR="00043D4D" w:rsidRDefault="00043D4D" w:rsidP="00180E7F">
      <w:pPr>
        <w:spacing w:after="0" w:line="240" w:lineRule="auto"/>
      </w:pPr>
      <w:r>
        <w:continuationSeparator/>
      </w:r>
    </w:p>
  </w:footnote>
  <w:footnote w:id="1">
    <w:p w:rsidR="00180E7F" w:rsidRPr="00973A4E" w:rsidRDefault="00180E7F" w:rsidP="00973A4E">
      <w:pPr>
        <w:pStyle w:val="FootnoteText"/>
        <w:suppressAutoHyphens/>
        <w:spacing w:after="120"/>
        <w:rPr>
          <w:rFonts w:ascii="Calibri" w:hAnsi="Calibri"/>
          <w:sz w:val="18"/>
        </w:rPr>
      </w:pPr>
      <w:r w:rsidRPr="00973A4E">
        <w:rPr>
          <w:rStyle w:val="FootnoteReference"/>
          <w:rFonts w:ascii="Calibri" w:hAnsi="Calibri"/>
          <w:sz w:val="18"/>
        </w:rPr>
        <w:sym w:font="Symbol" w:char="F02A"/>
      </w:r>
      <w:r w:rsidRPr="00973A4E">
        <w:rPr>
          <w:rFonts w:ascii="Calibri" w:hAnsi="Calibri"/>
          <w:sz w:val="18"/>
        </w:rPr>
        <w:t xml:space="preserve"> </w:t>
      </w:r>
      <w:r w:rsidRPr="00973A4E">
        <w:rPr>
          <w:rFonts w:ascii="Calibri" w:hAnsi="Calibri" w:cs="Courier New"/>
          <w:sz w:val="18"/>
          <w:szCs w:val="21"/>
        </w:rPr>
        <w:t xml:space="preserve">The sub-title is taken from Chapter 5 of the first edition of my book </w:t>
      </w:r>
      <w:r w:rsidRPr="00E4077C">
        <w:rPr>
          <w:rFonts w:ascii="Calibri" w:hAnsi="Calibri" w:cs="Courier New"/>
          <w:i/>
          <w:sz w:val="18"/>
          <w:szCs w:val="21"/>
        </w:rPr>
        <w:t>Offenders, Deviants or Patients? – An Introduction to the Study of Socio-Forensic Problems</w:t>
      </w:r>
      <w:r w:rsidRPr="00973A4E">
        <w:rPr>
          <w:rFonts w:ascii="Calibri" w:hAnsi="Calibri" w:cs="Courier New"/>
          <w:sz w:val="18"/>
          <w:szCs w:val="21"/>
        </w:rPr>
        <w:t>, (1980, Tavistock), its purpose being to leave readers to judge the extent to which we have moved in our understanding in something over twenty years.</w:t>
      </w:r>
    </w:p>
  </w:footnote>
  <w:footnote w:id="2">
    <w:p w:rsidR="00180E7F" w:rsidRPr="00973A4E" w:rsidRDefault="00180E7F" w:rsidP="00973A4E">
      <w:pPr>
        <w:pStyle w:val="FootnoteText"/>
        <w:suppressAutoHyphens/>
        <w:spacing w:after="120"/>
        <w:rPr>
          <w:rFonts w:ascii="Calibri" w:hAnsi="Calibri"/>
          <w:sz w:val="18"/>
        </w:rPr>
      </w:pPr>
      <w:r w:rsidRPr="00973A4E">
        <w:rPr>
          <w:rStyle w:val="FootnoteReference"/>
          <w:rFonts w:ascii="Calibri" w:hAnsi="Calibri"/>
          <w:sz w:val="18"/>
        </w:rPr>
        <w:t>§</w:t>
      </w:r>
      <w:r w:rsidRPr="00973A4E">
        <w:rPr>
          <w:rFonts w:ascii="Calibri" w:hAnsi="Calibri"/>
          <w:sz w:val="18"/>
        </w:rPr>
        <w:t xml:space="preserve"> </w:t>
      </w:r>
      <w:r w:rsidRPr="00973A4E">
        <w:rPr>
          <w:rFonts w:ascii="Calibri" w:hAnsi="Calibri" w:cs="Courier New"/>
          <w:sz w:val="18"/>
          <w:szCs w:val="21"/>
        </w:rPr>
        <w:t>M. Phil, Hon. LL.D., Professor, Midlands Centre for Criminology and Criminal Justice, University of Loughborough. (Correspondence to: 1, Home Close Road, Houghton-on-the-Hill, Leicester, LE7 9GT, UK).</w:t>
      </w:r>
    </w:p>
  </w:footnote>
  <w:footnote w:id="3">
    <w:p w:rsidR="00180E7F" w:rsidRPr="00973A4E" w:rsidRDefault="00180E7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For purposes of brevity and convenience the term ‘psychopathic disorder’ is used here to encompass severe anti-social personality disorder, dissocial personality disorder and, perhaps more controversially, dangerous severe personality disorder (DSPD).</w:t>
      </w:r>
    </w:p>
  </w:footnote>
  <w:footnote w:id="4">
    <w:p w:rsidR="00180E7F" w:rsidRPr="00973A4E" w:rsidRDefault="00180E7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Pr="00973A4E">
        <w:rPr>
          <w:rFonts w:ascii="Calibri" w:hAnsi="Calibri" w:cs="Courier New"/>
          <w:sz w:val="18"/>
          <w:szCs w:val="21"/>
        </w:rPr>
        <w:t>Prins</w:t>
      </w:r>
      <w:proofErr w:type="spellEnd"/>
      <w:r w:rsidRPr="00973A4E">
        <w:rPr>
          <w:rFonts w:ascii="Calibri" w:hAnsi="Calibri" w:cs="Courier New"/>
          <w:sz w:val="18"/>
          <w:szCs w:val="21"/>
        </w:rPr>
        <w:t xml:space="preserve">, H. (1977) </w:t>
      </w:r>
      <w:r w:rsidRPr="00E4077C">
        <w:rPr>
          <w:rFonts w:ascii="Calibri" w:hAnsi="Calibri" w:cs="Courier New"/>
          <w:i/>
          <w:sz w:val="18"/>
          <w:szCs w:val="21"/>
        </w:rPr>
        <w:t>I think they call them Psychopaths</w:t>
      </w:r>
      <w:r w:rsidRPr="00973A4E">
        <w:rPr>
          <w:rFonts w:ascii="Calibri" w:hAnsi="Calibri" w:cs="Courier New"/>
          <w:sz w:val="18"/>
          <w:szCs w:val="21"/>
        </w:rPr>
        <w:t>, Prison Service Journal, 28: 8–9.</w:t>
      </w:r>
    </w:p>
  </w:footnote>
  <w:footnote w:id="5">
    <w:p w:rsidR="00180E7F" w:rsidRPr="00973A4E" w:rsidRDefault="00180E7F" w:rsidP="00973A4E">
      <w:pPr>
        <w:pStyle w:val="Plain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rPr>
        <w:t xml:space="preserve">For an up-dated discussion of this aspect see </w:t>
      </w:r>
      <w:proofErr w:type="spellStart"/>
      <w:r w:rsidRPr="00973A4E">
        <w:rPr>
          <w:rFonts w:ascii="Calibri" w:hAnsi="Calibri" w:cs="Courier New"/>
          <w:sz w:val="18"/>
        </w:rPr>
        <w:t>Prins</w:t>
      </w:r>
      <w:proofErr w:type="spellEnd"/>
      <w:r w:rsidRPr="00973A4E">
        <w:rPr>
          <w:rFonts w:ascii="Calibri" w:hAnsi="Calibri" w:cs="Courier New"/>
          <w:sz w:val="18"/>
        </w:rPr>
        <w:t xml:space="preserve">, H. (1994) </w:t>
      </w:r>
      <w:r w:rsidRPr="00E4077C">
        <w:rPr>
          <w:rFonts w:ascii="Calibri" w:hAnsi="Calibri" w:cs="Courier New"/>
          <w:i/>
          <w:sz w:val="18"/>
        </w:rPr>
        <w:t>Psychiatry and the Concept of Evil: Sick in Heart or Sick in Mind</w:t>
      </w:r>
      <w:r w:rsidRPr="00973A4E">
        <w:rPr>
          <w:rFonts w:ascii="Calibri" w:hAnsi="Calibri" w:cs="Courier New"/>
          <w:sz w:val="18"/>
        </w:rPr>
        <w:t>. British Journal of Psychiatry, 165: 297–302.</w:t>
      </w:r>
    </w:p>
  </w:footnote>
  <w:footnote w:id="6">
    <w:p w:rsidR="00180E7F" w:rsidRPr="00973A4E" w:rsidRDefault="00180E7F" w:rsidP="00973A4E">
      <w:pPr>
        <w:pStyle w:val="Plain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rPr>
        <w:t xml:space="preserve">See Home Office and Department of Health (1999) </w:t>
      </w:r>
      <w:r w:rsidRPr="00E4077C">
        <w:rPr>
          <w:rFonts w:ascii="Calibri" w:hAnsi="Calibri" w:cs="Courier New"/>
          <w:i/>
          <w:sz w:val="18"/>
        </w:rPr>
        <w:t>Managing Dangerous People With Severe Personality Disorder: Proposals For Policy Development</w:t>
      </w:r>
      <w:r w:rsidRPr="00973A4E">
        <w:rPr>
          <w:rFonts w:ascii="Calibri" w:hAnsi="Calibri" w:cs="Courier New"/>
          <w:sz w:val="18"/>
        </w:rPr>
        <w:t xml:space="preserve">. July 1999. A shortened version of my address may be found in </w:t>
      </w:r>
      <w:proofErr w:type="spellStart"/>
      <w:r w:rsidRPr="00973A4E">
        <w:rPr>
          <w:rFonts w:ascii="Calibri" w:hAnsi="Calibri" w:cs="Courier New"/>
          <w:sz w:val="18"/>
        </w:rPr>
        <w:t>Prins</w:t>
      </w:r>
      <w:proofErr w:type="spellEnd"/>
      <w:r w:rsidRPr="00973A4E">
        <w:rPr>
          <w:rFonts w:ascii="Calibri" w:hAnsi="Calibri" w:cs="Courier New"/>
          <w:sz w:val="18"/>
        </w:rPr>
        <w:t xml:space="preserve">, H. (1999) </w:t>
      </w:r>
      <w:r w:rsidRPr="00E4077C">
        <w:rPr>
          <w:rFonts w:ascii="Calibri" w:hAnsi="Calibri" w:cs="Courier New"/>
          <w:i/>
          <w:sz w:val="18"/>
        </w:rPr>
        <w:t>Dangerous Severe Personality Disorder: An Independent View</w:t>
      </w:r>
      <w:r w:rsidRPr="00973A4E">
        <w:rPr>
          <w:rFonts w:ascii="Calibri" w:hAnsi="Calibri" w:cs="Courier New"/>
          <w:sz w:val="18"/>
        </w:rPr>
        <w:t>. Prison Service Journal, 126 8–10.</w:t>
      </w:r>
    </w:p>
  </w:footnote>
  <w:footnote w:id="7">
    <w:p w:rsidR="00180E7F" w:rsidRPr="00973A4E" w:rsidRDefault="00180E7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Personality disorder is referred to in the document as ‘an inclusive term referring to a disorder of the development of personality’ … ‘and is not a category of mental illness’ (p.5 footnote 1). At page 9, the document states that the phrase ‘dangerous sever</w:t>
      </w:r>
      <w:r w:rsidR="003E2152" w:rsidRPr="00973A4E">
        <w:rPr>
          <w:rFonts w:ascii="Calibri" w:hAnsi="Calibri" w:cs="Courier New"/>
          <w:sz w:val="18"/>
          <w:szCs w:val="21"/>
        </w:rPr>
        <w:t xml:space="preserve">ely personality disordered </w:t>
      </w:r>
      <w:r w:rsidRPr="00973A4E">
        <w:rPr>
          <w:rFonts w:ascii="Calibri" w:hAnsi="Calibri" w:cs="Courier New"/>
          <w:sz w:val="18"/>
          <w:szCs w:val="21"/>
        </w:rPr>
        <w:t>(DSPD) is used in this paper to describe people who have an identifiable personality disorder to a severe degree, who pose a high risk to other people because of serious anti-social behaviour resulting from their disorder’. These definitions can reasonably be regarded as ‘loose’.</w:t>
      </w:r>
    </w:p>
  </w:footnote>
  <w:footnote w:id="8">
    <w:p w:rsidR="003E2152" w:rsidRPr="00973A4E" w:rsidRDefault="003E2152"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See </w:t>
      </w:r>
      <w:proofErr w:type="spellStart"/>
      <w:r w:rsidRPr="00973A4E">
        <w:rPr>
          <w:rFonts w:ascii="Calibri" w:hAnsi="Calibri" w:cs="Courier New"/>
          <w:sz w:val="18"/>
          <w:szCs w:val="21"/>
        </w:rPr>
        <w:t>Prins</w:t>
      </w:r>
      <w:proofErr w:type="spellEnd"/>
      <w:r w:rsidRPr="00973A4E">
        <w:rPr>
          <w:rFonts w:ascii="Calibri" w:hAnsi="Calibri" w:cs="Courier New"/>
          <w:sz w:val="18"/>
          <w:szCs w:val="21"/>
        </w:rPr>
        <w:t xml:space="preserve">, H. (2002) </w:t>
      </w:r>
      <w:r w:rsidRPr="00E4077C">
        <w:rPr>
          <w:rFonts w:ascii="Calibri" w:hAnsi="Calibri" w:cs="Courier New"/>
          <w:i/>
          <w:sz w:val="18"/>
          <w:szCs w:val="21"/>
        </w:rPr>
        <w:t>Incapacitating the Dangerous in England and Wales – Hi</w:t>
      </w:r>
      <w:r w:rsidR="00E4077C" w:rsidRPr="00E4077C">
        <w:rPr>
          <w:rFonts w:ascii="Calibri" w:hAnsi="Calibri" w:cs="Courier New"/>
          <w:i/>
          <w:sz w:val="18"/>
          <w:szCs w:val="21"/>
        </w:rPr>
        <w:t>gh Expectations – Harsh Reality</w:t>
      </w:r>
      <w:r w:rsidR="00E4077C">
        <w:rPr>
          <w:rFonts w:ascii="Calibri" w:hAnsi="Calibri" w:cs="Courier New"/>
          <w:sz w:val="18"/>
          <w:szCs w:val="21"/>
        </w:rPr>
        <w:t xml:space="preserve">. Journal of Mental Health Law, </w:t>
      </w:r>
      <w:r w:rsidRPr="00973A4E">
        <w:rPr>
          <w:rFonts w:ascii="Calibri" w:hAnsi="Calibri" w:cs="Courier New"/>
          <w:sz w:val="18"/>
          <w:szCs w:val="21"/>
        </w:rPr>
        <w:t xml:space="preserve">February: 5–20. (Notably at pp 5–8). For useful commentary on current concerns see also </w:t>
      </w:r>
      <w:r w:rsidR="00E4077C">
        <w:rPr>
          <w:rFonts w:ascii="Calibri" w:hAnsi="Calibri" w:cs="Courier New"/>
          <w:sz w:val="18"/>
          <w:szCs w:val="21"/>
        </w:rPr>
        <w:t xml:space="preserve">Laing (1999), in this Journal, </w:t>
      </w:r>
      <w:r w:rsidRPr="00E4077C">
        <w:rPr>
          <w:rFonts w:ascii="Calibri" w:hAnsi="Calibri" w:cs="Courier New"/>
          <w:i/>
          <w:sz w:val="18"/>
          <w:szCs w:val="21"/>
        </w:rPr>
        <w:t>An End to the Lottery? – The Fallon Report on Personality Disordered Offenders</w:t>
      </w:r>
      <w:r w:rsidRPr="00973A4E">
        <w:rPr>
          <w:rFonts w:ascii="Calibri" w:hAnsi="Calibri" w:cs="Courier New"/>
          <w:sz w:val="18"/>
          <w:szCs w:val="21"/>
        </w:rPr>
        <w:t>. October, 87–104.</w:t>
      </w:r>
    </w:p>
  </w:footnote>
  <w:footnote w:id="9">
    <w:p w:rsidR="003E2152" w:rsidRPr="00973A4E" w:rsidRDefault="003E2152"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A summary of some of the earlier writings on the topic may be found in H. </w:t>
      </w:r>
      <w:proofErr w:type="spellStart"/>
      <w:r w:rsidRPr="00973A4E">
        <w:rPr>
          <w:rFonts w:ascii="Calibri" w:hAnsi="Calibri" w:cs="Courier New"/>
          <w:sz w:val="18"/>
          <w:szCs w:val="21"/>
        </w:rPr>
        <w:t>Prins</w:t>
      </w:r>
      <w:proofErr w:type="spellEnd"/>
      <w:r w:rsidRPr="00973A4E">
        <w:rPr>
          <w:rFonts w:ascii="Calibri" w:hAnsi="Calibri" w:cs="Courier New"/>
          <w:sz w:val="18"/>
          <w:szCs w:val="21"/>
        </w:rPr>
        <w:t xml:space="preserve"> (1980) </w:t>
      </w:r>
      <w:r w:rsidRPr="00E4077C">
        <w:rPr>
          <w:rFonts w:ascii="Calibri" w:hAnsi="Calibri" w:cs="Courier New"/>
          <w:i/>
          <w:sz w:val="18"/>
          <w:szCs w:val="21"/>
        </w:rPr>
        <w:t>Offenders, Deviants or Patients?</w:t>
      </w:r>
      <w:r w:rsidRPr="00973A4E">
        <w:rPr>
          <w:rFonts w:ascii="Calibri" w:hAnsi="Calibri" w:cs="Courier New"/>
          <w:sz w:val="18"/>
          <w:szCs w:val="21"/>
        </w:rPr>
        <w:t xml:space="preserve"> Chapter 5 at pp 139–141. Some writers are, of course, seminal; for example, H. </w:t>
      </w:r>
      <w:proofErr w:type="spellStart"/>
      <w:r w:rsidRPr="00973A4E">
        <w:rPr>
          <w:rFonts w:ascii="Calibri" w:hAnsi="Calibri" w:cs="Courier New"/>
          <w:sz w:val="18"/>
          <w:szCs w:val="21"/>
        </w:rPr>
        <w:t>Cleckley</w:t>
      </w:r>
      <w:proofErr w:type="spellEnd"/>
      <w:r w:rsidRPr="00973A4E">
        <w:rPr>
          <w:rFonts w:ascii="Calibri" w:hAnsi="Calibri" w:cs="Courier New"/>
          <w:sz w:val="18"/>
          <w:szCs w:val="21"/>
        </w:rPr>
        <w:t xml:space="preserve">, in his </w:t>
      </w:r>
      <w:r w:rsidRPr="00E4077C">
        <w:rPr>
          <w:rFonts w:ascii="Calibri" w:hAnsi="Calibri" w:cs="Courier New"/>
          <w:i/>
          <w:sz w:val="18"/>
          <w:szCs w:val="21"/>
        </w:rPr>
        <w:t>Mask of Sanity</w:t>
      </w:r>
      <w:r w:rsidRPr="00973A4E">
        <w:rPr>
          <w:rFonts w:ascii="Calibri" w:hAnsi="Calibri" w:cs="Courier New"/>
          <w:sz w:val="18"/>
          <w:szCs w:val="21"/>
        </w:rPr>
        <w:t xml:space="preserve">. (Fifth Ed), (1975, C.V. Mosby Co.). McCord, W. and McCord, J. </w:t>
      </w:r>
      <w:r w:rsidRPr="00E4077C">
        <w:rPr>
          <w:rFonts w:ascii="Calibri" w:hAnsi="Calibri" w:cs="Courier New"/>
          <w:i/>
          <w:sz w:val="18"/>
          <w:szCs w:val="21"/>
        </w:rPr>
        <w:t>Psychopathy and Delinquency</w:t>
      </w:r>
      <w:r w:rsidRPr="00973A4E">
        <w:rPr>
          <w:rFonts w:ascii="Calibri" w:hAnsi="Calibri" w:cs="Courier New"/>
          <w:sz w:val="18"/>
          <w:szCs w:val="21"/>
        </w:rPr>
        <w:t xml:space="preserve">. (1956, </w:t>
      </w:r>
      <w:proofErr w:type="spellStart"/>
      <w:r w:rsidRPr="00973A4E">
        <w:rPr>
          <w:rFonts w:ascii="Calibri" w:hAnsi="Calibri" w:cs="Courier New"/>
          <w:sz w:val="18"/>
          <w:szCs w:val="21"/>
        </w:rPr>
        <w:t>Grune</w:t>
      </w:r>
      <w:proofErr w:type="spellEnd"/>
      <w:r w:rsidRPr="00973A4E">
        <w:rPr>
          <w:rFonts w:ascii="Calibri" w:hAnsi="Calibri" w:cs="Courier New"/>
          <w:sz w:val="18"/>
          <w:szCs w:val="21"/>
        </w:rPr>
        <w:t xml:space="preserve"> and Stratton). Lew</w:t>
      </w:r>
      <w:r w:rsidR="00E4077C">
        <w:rPr>
          <w:rFonts w:ascii="Calibri" w:hAnsi="Calibri" w:cs="Courier New"/>
          <w:sz w:val="18"/>
          <w:szCs w:val="21"/>
        </w:rPr>
        <w:t xml:space="preserve">is, A. (1974) </w:t>
      </w:r>
      <w:r w:rsidRPr="00E4077C">
        <w:rPr>
          <w:rFonts w:ascii="Calibri" w:hAnsi="Calibri" w:cs="Courier New"/>
          <w:i/>
          <w:sz w:val="18"/>
          <w:szCs w:val="21"/>
        </w:rPr>
        <w:t>Psychopathic Personality: A Most Elusive Category</w:t>
      </w:r>
      <w:r w:rsidRPr="00973A4E">
        <w:rPr>
          <w:rFonts w:ascii="Calibri" w:hAnsi="Calibri" w:cs="Courier New"/>
          <w:sz w:val="18"/>
          <w:szCs w:val="21"/>
        </w:rPr>
        <w:t xml:space="preserve">. Psychological Medicine, 4: 133–40. In more recent times the work of Professor Robert Hare has had an important influence in the areas of diagnosis. For a summary see for example, Hare, R. </w:t>
      </w:r>
      <w:r w:rsidRPr="00E4077C">
        <w:rPr>
          <w:rFonts w:ascii="Calibri" w:hAnsi="Calibri" w:cs="Courier New"/>
          <w:i/>
          <w:sz w:val="18"/>
          <w:szCs w:val="21"/>
        </w:rPr>
        <w:t>Without Conscience: The Disturbing World of the Psychopaths Amongst Us</w:t>
      </w:r>
      <w:r w:rsidRPr="00973A4E">
        <w:rPr>
          <w:rFonts w:ascii="Calibri" w:hAnsi="Calibri" w:cs="Courier New"/>
          <w:sz w:val="18"/>
          <w:szCs w:val="21"/>
        </w:rPr>
        <w:t>. (1993, Pocket Books).</w:t>
      </w:r>
    </w:p>
  </w:footnote>
  <w:footnote w:id="10">
    <w:p w:rsidR="003E2152" w:rsidRPr="00973A4E" w:rsidRDefault="003E2152"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As reported in </w:t>
      </w:r>
      <w:r w:rsidRPr="00E4077C">
        <w:rPr>
          <w:rFonts w:ascii="Calibri" w:hAnsi="Calibri" w:cs="Courier New"/>
          <w:i/>
          <w:sz w:val="18"/>
          <w:szCs w:val="21"/>
        </w:rPr>
        <w:t>The Independent</w:t>
      </w:r>
      <w:r w:rsidRPr="00973A4E">
        <w:rPr>
          <w:rFonts w:ascii="Calibri" w:hAnsi="Calibri" w:cs="Courier New"/>
          <w:sz w:val="18"/>
          <w:szCs w:val="21"/>
        </w:rPr>
        <w:t xml:space="preserve"> of February 15th, 2002, citing a paper in </w:t>
      </w:r>
      <w:r w:rsidRPr="00E4077C">
        <w:rPr>
          <w:rFonts w:ascii="Calibri" w:hAnsi="Calibri" w:cs="Courier New"/>
          <w:i/>
          <w:sz w:val="18"/>
          <w:szCs w:val="21"/>
        </w:rPr>
        <w:t>The New Scientist</w:t>
      </w:r>
      <w:r w:rsidRPr="00973A4E">
        <w:rPr>
          <w:rFonts w:ascii="Calibri" w:hAnsi="Calibri" w:cs="Courier New"/>
          <w:sz w:val="18"/>
          <w:szCs w:val="21"/>
        </w:rPr>
        <w:t>.</w:t>
      </w:r>
    </w:p>
  </w:footnote>
  <w:footnote w:id="11">
    <w:p w:rsidR="003E2152" w:rsidRPr="00973A4E" w:rsidRDefault="003E2152"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Prichard, J.C. </w:t>
      </w:r>
      <w:r w:rsidRPr="00781169">
        <w:rPr>
          <w:rFonts w:ascii="Calibri" w:hAnsi="Calibri" w:cs="Courier New"/>
          <w:i/>
          <w:sz w:val="18"/>
          <w:szCs w:val="21"/>
        </w:rPr>
        <w:t>Treatise on Insanity</w:t>
      </w:r>
      <w:r w:rsidRPr="00973A4E">
        <w:rPr>
          <w:rFonts w:ascii="Calibri" w:hAnsi="Calibri" w:cs="Courier New"/>
          <w:sz w:val="18"/>
          <w:szCs w:val="21"/>
        </w:rPr>
        <w:t>. (1835, Gilbert and Piper).</w:t>
      </w:r>
    </w:p>
  </w:footnote>
  <w:footnote w:id="12">
    <w:p w:rsidR="003E2152" w:rsidRPr="00973A4E" w:rsidRDefault="003E2152"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See, for example, Blair, J., and Frith, U. (2000) </w:t>
      </w:r>
      <w:r w:rsidRPr="00781169">
        <w:rPr>
          <w:rFonts w:ascii="Calibri" w:hAnsi="Calibri" w:cs="Courier New"/>
          <w:i/>
          <w:sz w:val="18"/>
          <w:szCs w:val="21"/>
        </w:rPr>
        <w:t>Neurocognitive Explanations of the Anti-social Personality Disorders</w:t>
      </w:r>
      <w:r w:rsidRPr="00973A4E">
        <w:rPr>
          <w:rFonts w:ascii="Calibri" w:hAnsi="Calibri" w:cs="Courier New"/>
          <w:sz w:val="18"/>
          <w:szCs w:val="21"/>
        </w:rPr>
        <w:t>. Criminal Behaviour and Mental Health, 10: S66–S81. (Special Supplement).</w:t>
      </w:r>
    </w:p>
  </w:footnote>
  <w:footnote w:id="13">
    <w:p w:rsidR="003E2152" w:rsidRPr="00973A4E" w:rsidRDefault="003E2152" w:rsidP="00973A4E">
      <w:pPr>
        <w:pStyle w:val="PlainText"/>
        <w:suppressAutoHyphens/>
        <w:spacing w:after="120"/>
        <w:rPr>
          <w:rFonts w:ascii="Calibri" w:hAnsi="Calibri" w:cs="Courier New"/>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rPr>
        <w:t xml:space="preserve">For an interesting compilation of thirties and forties accounts of work in this field see </w:t>
      </w:r>
      <w:proofErr w:type="spellStart"/>
      <w:r w:rsidRPr="00973A4E">
        <w:rPr>
          <w:rFonts w:ascii="Calibri" w:hAnsi="Calibri" w:cs="Courier New"/>
          <w:sz w:val="18"/>
        </w:rPr>
        <w:t>Eisseler</w:t>
      </w:r>
      <w:proofErr w:type="spellEnd"/>
      <w:r w:rsidRPr="00973A4E">
        <w:rPr>
          <w:rFonts w:ascii="Calibri" w:hAnsi="Calibri" w:cs="Courier New"/>
          <w:sz w:val="18"/>
        </w:rPr>
        <w:t>, K.R. (</w:t>
      </w:r>
      <w:proofErr w:type="spellStart"/>
      <w:r w:rsidRPr="00973A4E">
        <w:rPr>
          <w:rFonts w:ascii="Calibri" w:hAnsi="Calibri" w:cs="Courier New"/>
          <w:sz w:val="18"/>
        </w:rPr>
        <w:t>ed</w:t>
      </w:r>
      <w:proofErr w:type="spellEnd"/>
      <w:r w:rsidRPr="00973A4E">
        <w:rPr>
          <w:rFonts w:ascii="Calibri" w:hAnsi="Calibri" w:cs="Courier New"/>
          <w:sz w:val="18"/>
        </w:rPr>
        <w:t xml:space="preserve">) </w:t>
      </w:r>
      <w:r w:rsidRPr="00781169">
        <w:rPr>
          <w:rFonts w:ascii="Calibri" w:hAnsi="Calibri" w:cs="Courier New"/>
          <w:i/>
          <w:sz w:val="18"/>
        </w:rPr>
        <w:t>Searchlights on Delinquency: New Psychoanalytic Studies</w:t>
      </w:r>
      <w:r w:rsidRPr="00973A4E">
        <w:rPr>
          <w:rFonts w:ascii="Calibri" w:hAnsi="Calibri" w:cs="Courier New"/>
          <w:sz w:val="18"/>
        </w:rPr>
        <w:t xml:space="preserve">. (Imago Publishing, 1949). The later work of Lee Robins is also seminal in this area; see, for example, Robins, L.N. </w:t>
      </w:r>
      <w:r w:rsidRPr="00781169">
        <w:rPr>
          <w:rFonts w:ascii="Calibri" w:hAnsi="Calibri" w:cs="Courier New"/>
          <w:i/>
          <w:sz w:val="18"/>
        </w:rPr>
        <w:t>Deviant Children Grown Up. A Sociological and Psychiatric Study of Sociopathic Personality</w:t>
      </w:r>
      <w:r w:rsidRPr="00973A4E">
        <w:rPr>
          <w:rFonts w:ascii="Calibri" w:hAnsi="Calibri" w:cs="Courier New"/>
          <w:sz w:val="18"/>
        </w:rPr>
        <w:t xml:space="preserve">. (1966, Williams and Wilkins). The work of Bowlby on attachment theory has been of profound importance; see, for example, Bowlby, J. </w:t>
      </w:r>
      <w:r w:rsidRPr="00781169">
        <w:rPr>
          <w:rFonts w:ascii="Calibri" w:hAnsi="Calibri" w:cs="Courier New"/>
          <w:i/>
          <w:sz w:val="18"/>
        </w:rPr>
        <w:t xml:space="preserve">The Making and Breaking of </w:t>
      </w:r>
      <w:proofErr w:type="spellStart"/>
      <w:r w:rsidRPr="00781169">
        <w:rPr>
          <w:rFonts w:ascii="Calibri" w:hAnsi="Calibri" w:cs="Courier New"/>
          <w:i/>
          <w:sz w:val="18"/>
        </w:rPr>
        <w:t>Affectional</w:t>
      </w:r>
      <w:proofErr w:type="spellEnd"/>
      <w:r w:rsidRPr="00781169">
        <w:rPr>
          <w:rFonts w:ascii="Calibri" w:hAnsi="Calibri" w:cs="Courier New"/>
          <w:i/>
          <w:sz w:val="18"/>
        </w:rPr>
        <w:t xml:space="preserve"> Bonds</w:t>
      </w:r>
      <w:r w:rsidRPr="00973A4E">
        <w:rPr>
          <w:rFonts w:ascii="Calibri" w:hAnsi="Calibri" w:cs="Courier New"/>
          <w:sz w:val="18"/>
        </w:rPr>
        <w:t>. (1979, Tavistock).</w:t>
      </w:r>
      <w:r w:rsidR="0064300F" w:rsidRPr="00973A4E">
        <w:rPr>
          <w:rFonts w:ascii="Calibri" w:hAnsi="Calibri" w:cs="Courier New"/>
          <w:sz w:val="18"/>
        </w:rPr>
        <w:t xml:space="preserve"> </w:t>
      </w:r>
      <w:r w:rsidR="0064300F" w:rsidRPr="00973A4E">
        <w:rPr>
          <w:rFonts w:ascii="Calibri" w:hAnsi="Calibri" w:cs="Courier New"/>
          <w:sz w:val="18"/>
        </w:rPr>
        <w:t>The work of Sir Michael Rutter has also been of great signif</w:t>
      </w:r>
      <w:r w:rsidR="00781169">
        <w:rPr>
          <w:rFonts w:ascii="Calibri" w:hAnsi="Calibri" w:cs="Courier New"/>
          <w:sz w:val="18"/>
        </w:rPr>
        <w:t xml:space="preserve">icance; see Rutter M.L. (1999) </w:t>
      </w:r>
      <w:r w:rsidR="0064300F" w:rsidRPr="00781169">
        <w:rPr>
          <w:rFonts w:ascii="Calibri" w:hAnsi="Calibri" w:cs="Courier New"/>
          <w:i/>
          <w:sz w:val="18"/>
        </w:rPr>
        <w:t>Psychosocial Adversity and Child Psychopathology</w:t>
      </w:r>
      <w:r w:rsidR="0064300F" w:rsidRPr="00973A4E">
        <w:rPr>
          <w:rFonts w:ascii="Calibri" w:hAnsi="Calibri" w:cs="Courier New"/>
          <w:sz w:val="18"/>
        </w:rPr>
        <w:t>. British Journal</w:t>
      </w:r>
      <w:r w:rsidR="0064300F" w:rsidRPr="00973A4E">
        <w:rPr>
          <w:rFonts w:ascii="Calibri" w:hAnsi="Calibri" w:cs="Courier New"/>
          <w:sz w:val="18"/>
        </w:rPr>
        <w:t xml:space="preserve"> of Psychiatry, 174: 480–493.</w:t>
      </w:r>
    </w:p>
  </w:footnote>
  <w:footnote w:id="14">
    <w:p w:rsidR="003E2152" w:rsidRPr="00973A4E" w:rsidRDefault="003E2152"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Henderson, D. </w:t>
      </w:r>
      <w:r w:rsidRPr="00781169">
        <w:rPr>
          <w:rFonts w:ascii="Calibri" w:hAnsi="Calibri" w:cs="Courier New"/>
          <w:i/>
          <w:sz w:val="18"/>
          <w:szCs w:val="21"/>
        </w:rPr>
        <w:t>Psychopathic States</w:t>
      </w:r>
      <w:r w:rsidRPr="00973A4E">
        <w:rPr>
          <w:rFonts w:ascii="Calibri" w:hAnsi="Calibri" w:cs="Courier New"/>
          <w:sz w:val="18"/>
          <w:szCs w:val="21"/>
        </w:rPr>
        <w:t>. (1939, Norton). p. 13.</w:t>
      </w:r>
    </w:p>
  </w:footnote>
  <w:footnote w:id="15">
    <w:p w:rsidR="003E2152" w:rsidRPr="00973A4E" w:rsidRDefault="003E2152"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See,</w:t>
      </w:r>
      <w:r w:rsidR="00781169">
        <w:rPr>
          <w:rFonts w:ascii="Calibri" w:hAnsi="Calibri" w:cs="Courier New"/>
          <w:sz w:val="18"/>
          <w:szCs w:val="21"/>
        </w:rPr>
        <w:t xml:space="preserve"> for example, Jones, M. (1963) </w:t>
      </w:r>
      <w:r w:rsidRPr="00781169">
        <w:rPr>
          <w:rFonts w:ascii="Calibri" w:hAnsi="Calibri" w:cs="Courier New"/>
          <w:i/>
          <w:sz w:val="18"/>
          <w:szCs w:val="21"/>
        </w:rPr>
        <w:t>The Treatment of Character Disorders</w:t>
      </w:r>
      <w:r w:rsidRPr="00973A4E">
        <w:rPr>
          <w:rFonts w:ascii="Calibri" w:hAnsi="Calibri" w:cs="Courier New"/>
          <w:sz w:val="18"/>
          <w:szCs w:val="21"/>
        </w:rPr>
        <w:t>. British Journal of Criminology, 3: 276–28</w:t>
      </w:r>
      <w:r w:rsidR="00781169">
        <w:rPr>
          <w:rFonts w:ascii="Calibri" w:hAnsi="Calibri" w:cs="Courier New"/>
          <w:sz w:val="18"/>
          <w:szCs w:val="21"/>
        </w:rPr>
        <w:t xml:space="preserve">2. And, </w:t>
      </w:r>
      <w:proofErr w:type="spellStart"/>
      <w:r w:rsidR="00781169">
        <w:rPr>
          <w:rFonts w:ascii="Calibri" w:hAnsi="Calibri" w:cs="Courier New"/>
          <w:sz w:val="18"/>
          <w:szCs w:val="21"/>
        </w:rPr>
        <w:t>Whiteley</w:t>
      </w:r>
      <w:proofErr w:type="spellEnd"/>
      <w:r w:rsidR="00781169">
        <w:rPr>
          <w:rFonts w:ascii="Calibri" w:hAnsi="Calibri" w:cs="Courier New"/>
          <w:sz w:val="18"/>
          <w:szCs w:val="21"/>
        </w:rPr>
        <w:t xml:space="preserve">, J.S. (1994), </w:t>
      </w:r>
      <w:r w:rsidRPr="00781169">
        <w:rPr>
          <w:rFonts w:ascii="Calibri" w:hAnsi="Calibri" w:cs="Courier New"/>
          <w:i/>
          <w:sz w:val="18"/>
          <w:szCs w:val="21"/>
        </w:rPr>
        <w:t>In Pursuit of the Elusive Category</w:t>
      </w:r>
      <w:r w:rsidRPr="00973A4E">
        <w:rPr>
          <w:rFonts w:ascii="Calibri" w:hAnsi="Calibri" w:cs="Courier New"/>
          <w:sz w:val="18"/>
          <w:szCs w:val="21"/>
        </w:rPr>
        <w:t>. British Journal of Psychiatry Review of Books, 7: 14–17.</w:t>
      </w:r>
    </w:p>
  </w:footnote>
  <w:footnote w:id="16">
    <w:p w:rsidR="003E2152" w:rsidRPr="00973A4E" w:rsidRDefault="003E2152"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Pr="00973A4E">
        <w:rPr>
          <w:rFonts w:ascii="Calibri" w:hAnsi="Calibri" w:cs="Courier New"/>
          <w:sz w:val="18"/>
          <w:szCs w:val="21"/>
        </w:rPr>
        <w:t>Coid</w:t>
      </w:r>
      <w:proofErr w:type="spellEnd"/>
      <w:r w:rsidRPr="00973A4E">
        <w:rPr>
          <w:rFonts w:ascii="Calibri" w:hAnsi="Calibri" w:cs="Courier New"/>
          <w:sz w:val="18"/>
          <w:szCs w:val="21"/>
        </w:rPr>
        <w:t xml:space="preserve">, J. ‘Current Concepts and Classifications in Psychopathic Disorder.’ In P. </w:t>
      </w:r>
      <w:proofErr w:type="spellStart"/>
      <w:r w:rsidRPr="00973A4E">
        <w:rPr>
          <w:rFonts w:ascii="Calibri" w:hAnsi="Calibri" w:cs="Courier New"/>
          <w:sz w:val="18"/>
          <w:szCs w:val="21"/>
        </w:rPr>
        <w:t>Tyrer</w:t>
      </w:r>
      <w:proofErr w:type="spellEnd"/>
      <w:r w:rsidRPr="00973A4E">
        <w:rPr>
          <w:rFonts w:ascii="Calibri" w:hAnsi="Calibri" w:cs="Courier New"/>
          <w:sz w:val="18"/>
          <w:szCs w:val="21"/>
        </w:rPr>
        <w:t xml:space="preserve"> and G. Stein (</w:t>
      </w:r>
      <w:proofErr w:type="spellStart"/>
      <w:r w:rsidRPr="00973A4E">
        <w:rPr>
          <w:rFonts w:ascii="Calibri" w:hAnsi="Calibri" w:cs="Courier New"/>
          <w:sz w:val="18"/>
          <w:szCs w:val="21"/>
        </w:rPr>
        <w:t>eds</w:t>
      </w:r>
      <w:proofErr w:type="spellEnd"/>
      <w:r w:rsidRPr="00973A4E">
        <w:rPr>
          <w:rFonts w:ascii="Calibri" w:hAnsi="Calibri" w:cs="Courier New"/>
          <w:sz w:val="18"/>
          <w:szCs w:val="21"/>
        </w:rPr>
        <w:t xml:space="preserve">) </w:t>
      </w:r>
      <w:r w:rsidRPr="00781169">
        <w:rPr>
          <w:rFonts w:ascii="Calibri" w:hAnsi="Calibri" w:cs="Courier New"/>
          <w:i/>
          <w:sz w:val="18"/>
          <w:szCs w:val="21"/>
        </w:rPr>
        <w:t>Personality Disorder Reviewed</w:t>
      </w:r>
      <w:r w:rsidRPr="00973A4E">
        <w:rPr>
          <w:rFonts w:ascii="Calibri" w:hAnsi="Calibri" w:cs="Courier New"/>
          <w:sz w:val="18"/>
          <w:szCs w:val="21"/>
        </w:rPr>
        <w:t>. (Gaskell, 1993).</w:t>
      </w:r>
    </w:p>
  </w:footnote>
  <w:footnote w:id="17">
    <w:p w:rsidR="003E2152" w:rsidRPr="00973A4E" w:rsidRDefault="003E2152"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Schneider, K. </w:t>
      </w:r>
      <w:r w:rsidRPr="00781169">
        <w:rPr>
          <w:rFonts w:ascii="Calibri" w:hAnsi="Calibri" w:cs="Courier New"/>
          <w:i/>
          <w:sz w:val="18"/>
          <w:szCs w:val="21"/>
        </w:rPr>
        <w:t>Psychopathic Personalities</w:t>
      </w:r>
      <w:r w:rsidRPr="00973A4E">
        <w:rPr>
          <w:rFonts w:ascii="Calibri" w:hAnsi="Calibri" w:cs="Courier New"/>
          <w:sz w:val="18"/>
          <w:szCs w:val="21"/>
        </w:rPr>
        <w:t xml:space="preserve">. (1958 </w:t>
      </w:r>
      <w:proofErr w:type="spellStart"/>
      <w:r w:rsidRPr="00973A4E">
        <w:rPr>
          <w:rFonts w:ascii="Calibri" w:hAnsi="Calibri" w:cs="Courier New"/>
          <w:sz w:val="18"/>
          <w:szCs w:val="21"/>
        </w:rPr>
        <w:t>Cassell</w:t>
      </w:r>
      <w:proofErr w:type="spellEnd"/>
      <w:r w:rsidRPr="00973A4E">
        <w:rPr>
          <w:rFonts w:ascii="Calibri" w:hAnsi="Calibri" w:cs="Courier New"/>
          <w:sz w:val="18"/>
          <w:szCs w:val="21"/>
        </w:rPr>
        <w:t>).</w:t>
      </w:r>
    </w:p>
  </w:footnote>
  <w:footnote w:id="18">
    <w:p w:rsidR="0064300F" w:rsidRPr="00973A4E" w:rsidRDefault="0064300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See Home Office and Department of Health and Social Security, </w:t>
      </w:r>
      <w:r w:rsidRPr="00AA6C72">
        <w:rPr>
          <w:rFonts w:ascii="Calibri" w:hAnsi="Calibri" w:cs="Courier New"/>
          <w:i/>
          <w:sz w:val="18"/>
          <w:szCs w:val="21"/>
        </w:rPr>
        <w:t>Report of the Committee on Mentally Abnormal Offenders</w:t>
      </w:r>
      <w:r w:rsidRPr="00973A4E">
        <w:rPr>
          <w:rFonts w:ascii="Calibri" w:hAnsi="Calibri" w:cs="Courier New"/>
          <w:sz w:val="18"/>
          <w:szCs w:val="21"/>
        </w:rPr>
        <w:t xml:space="preserve">. (Chairman, Lord Butler of Saffron Walden). </w:t>
      </w:r>
      <w:proofErr w:type="spellStart"/>
      <w:r w:rsidRPr="00973A4E">
        <w:rPr>
          <w:rFonts w:ascii="Calibri" w:hAnsi="Calibri" w:cs="Courier New"/>
          <w:sz w:val="18"/>
          <w:szCs w:val="21"/>
        </w:rPr>
        <w:t>Cmnd</w:t>
      </w:r>
      <w:proofErr w:type="spellEnd"/>
      <w:r w:rsidRPr="00973A4E">
        <w:rPr>
          <w:rFonts w:ascii="Calibri" w:hAnsi="Calibri" w:cs="Courier New"/>
          <w:sz w:val="18"/>
          <w:szCs w:val="21"/>
        </w:rPr>
        <w:t xml:space="preserve">. 6244. (HMSO, 1975). Department of Health and Social Security and Home Office, </w:t>
      </w:r>
      <w:r w:rsidRPr="00AA6C72">
        <w:rPr>
          <w:rFonts w:ascii="Calibri" w:hAnsi="Calibri" w:cs="Courier New"/>
          <w:i/>
          <w:sz w:val="18"/>
          <w:szCs w:val="21"/>
        </w:rPr>
        <w:t>Consultation Document: Offenders Suffering From Psychopathic Disorder</w:t>
      </w:r>
      <w:r w:rsidRPr="00973A4E">
        <w:rPr>
          <w:rFonts w:ascii="Calibri" w:hAnsi="Calibri" w:cs="Courier New"/>
          <w:sz w:val="18"/>
          <w:szCs w:val="21"/>
        </w:rPr>
        <w:t xml:space="preserve">. (1986, HMSO). Department of Health and Home Office, </w:t>
      </w:r>
      <w:r w:rsidRPr="00AA6C72">
        <w:rPr>
          <w:rFonts w:ascii="Calibri" w:hAnsi="Calibri" w:cs="Courier New"/>
          <w:i/>
          <w:sz w:val="18"/>
          <w:szCs w:val="21"/>
        </w:rPr>
        <w:t>Report of the Department of Health and Home Office Working Group on Psychopathic Disorder</w:t>
      </w:r>
      <w:r w:rsidRPr="00973A4E">
        <w:rPr>
          <w:rFonts w:ascii="Calibri" w:hAnsi="Calibri" w:cs="Courier New"/>
          <w:sz w:val="18"/>
          <w:szCs w:val="21"/>
        </w:rPr>
        <w:t xml:space="preserve">. (Chairman, Doctor John Reed, CB. (1994, HMSO). The whole topic was also considered in considerable depth by the Fallon Committee in its inquiry into the Personality Disorder Unit at Ashworth Hospital. See Volume II of the Report, which contains very extensive expert evidence on the nature of personality disorder. </w:t>
      </w:r>
      <w:r w:rsidRPr="00AA6C72">
        <w:rPr>
          <w:rFonts w:ascii="Calibri" w:hAnsi="Calibri" w:cs="Courier New"/>
          <w:i/>
          <w:sz w:val="18"/>
          <w:szCs w:val="21"/>
        </w:rPr>
        <w:t>Report of the Committee of Inquiry into the Personality Disorder Unit, Ashworth Special Hospital</w:t>
      </w:r>
      <w:r w:rsidRPr="00973A4E">
        <w:rPr>
          <w:rFonts w:ascii="Calibri" w:hAnsi="Calibri" w:cs="Courier New"/>
          <w:sz w:val="18"/>
          <w:szCs w:val="21"/>
        </w:rPr>
        <w:t>. Chairman His Honour Judge Fallon, Cm 4195. (1999, TSO).</w:t>
      </w:r>
    </w:p>
  </w:footnote>
  <w:footnote w:id="19">
    <w:p w:rsidR="0064300F" w:rsidRPr="00973A4E" w:rsidRDefault="0064300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A useful review of all these aspects may be found in </w:t>
      </w:r>
      <w:proofErr w:type="spellStart"/>
      <w:r w:rsidRPr="00973A4E">
        <w:rPr>
          <w:rFonts w:ascii="Calibri" w:hAnsi="Calibri" w:cs="Courier New"/>
          <w:sz w:val="18"/>
          <w:szCs w:val="21"/>
        </w:rPr>
        <w:t>Livesley</w:t>
      </w:r>
      <w:proofErr w:type="spellEnd"/>
      <w:r w:rsidRPr="00973A4E">
        <w:rPr>
          <w:rFonts w:ascii="Calibri" w:hAnsi="Calibri" w:cs="Courier New"/>
          <w:sz w:val="18"/>
          <w:szCs w:val="21"/>
        </w:rPr>
        <w:t>, W.J., (</w:t>
      </w:r>
      <w:proofErr w:type="spellStart"/>
      <w:r w:rsidRPr="00973A4E">
        <w:rPr>
          <w:rFonts w:ascii="Calibri" w:hAnsi="Calibri" w:cs="Courier New"/>
          <w:sz w:val="18"/>
          <w:szCs w:val="21"/>
        </w:rPr>
        <w:t>ed</w:t>
      </w:r>
      <w:proofErr w:type="spellEnd"/>
      <w:r w:rsidRPr="00973A4E">
        <w:rPr>
          <w:rFonts w:ascii="Calibri" w:hAnsi="Calibri" w:cs="Courier New"/>
          <w:sz w:val="18"/>
          <w:szCs w:val="21"/>
        </w:rPr>
        <w:t xml:space="preserve">), </w:t>
      </w:r>
      <w:r w:rsidRPr="00AA6C72">
        <w:rPr>
          <w:rFonts w:ascii="Calibri" w:hAnsi="Calibri" w:cs="Courier New"/>
          <w:i/>
          <w:sz w:val="18"/>
          <w:szCs w:val="21"/>
        </w:rPr>
        <w:t>Handbook of Personality Disorders: Theory, Research and Treatment</w:t>
      </w:r>
      <w:r w:rsidRPr="00973A4E">
        <w:rPr>
          <w:rFonts w:ascii="Calibri" w:hAnsi="Calibri" w:cs="Courier New"/>
          <w:sz w:val="18"/>
          <w:szCs w:val="21"/>
        </w:rPr>
        <w:t xml:space="preserve">. (2001, Guilford Press). For a predominantly UK perspective, see </w:t>
      </w:r>
      <w:proofErr w:type="spellStart"/>
      <w:r w:rsidRPr="00973A4E">
        <w:rPr>
          <w:rFonts w:ascii="Calibri" w:hAnsi="Calibri" w:cs="Courier New"/>
          <w:sz w:val="18"/>
          <w:szCs w:val="21"/>
        </w:rPr>
        <w:t>Tyrer</w:t>
      </w:r>
      <w:proofErr w:type="spellEnd"/>
      <w:r w:rsidRPr="00973A4E">
        <w:rPr>
          <w:rFonts w:ascii="Calibri" w:hAnsi="Calibri" w:cs="Courier New"/>
          <w:sz w:val="18"/>
          <w:szCs w:val="21"/>
        </w:rPr>
        <w:t>, P. and Stein, G. (</w:t>
      </w:r>
      <w:proofErr w:type="spellStart"/>
      <w:r w:rsidRPr="00973A4E">
        <w:rPr>
          <w:rFonts w:ascii="Calibri" w:hAnsi="Calibri" w:cs="Courier New"/>
          <w:sz w:val="18"/>
          <w:szCs w:val="21"/>
        </w:rPr>
        <w:t>eds</w:t>
      </w:r>
      <w:proofErr w:type="spellEnd"/>
      <w:r w:rsidRPr="00973A4E">
        <w:rPr>
          <w:rFonts w:ascii="Calibri" w:hAnsi="Calibri" w:cs="Courier New"/>
          <w:sz w:val="18"/>
          <w:szCs w:val="21"/>
        </w:rPr>
        <w:t xml:space="preserve">), </w:t>
      </w:r>
      <w:r w:rsidRPr="00AA6C72">
        <w:rPr>
          <w:rFonts w:ascii="Calibri" w:hAnsi="Calibri" w:cs="Courier New"/>
          <w:i/>
          <w:sz w:val="18"/>
          <w:szCs w:val="21"/>
        </w:rPr>
        <w:t>Personality Disorder Reviewed</w:t>
      </w:r>
      <w:r w:rsidRPr="00973A4E">
        <w:rPr>
          <w:rFonts w:ascii="Calibri" w:hAnsi="Calibri" w:cs="Courier New"/>
          <w:sz w:val="18"/>
          <w:szCs w:val="21"/>
        </w:rPr>
        <w:t>. (1993, Gaskell).</w:t>
      </w:r>
    </w:p>
  </w:footnote>
  <w:footnote w:id="20">
    <w:p w:rsidR="0064300F" w:rsidRPr="00973A4E" w:rsidRDefault="0064300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00AA6C72">
        <w:rPr>
          <w:rFonts w:ascii="Calibri" w:hAnsi="Calibri" w:cs="Courier New"/>
          <w:sz w:val="18"/>
          <w:szCs w:val="21"/>
        </w:rPr>
        <w:t>Coid</w:t>
      </w:r>
      <w:proofErr w:type="spellEnd"/>
      <w:r w:rsidR="00AA6C72">
        <w:rPr>
          <w:rFonts w:ascii="Calibri" w:hAnsi="Calibri" w:cs="Courier New"/>
          <w:sz w:val="18"/>
          <w:szCs w:val="21"/>
        </w:rPr>
        <w:t xml:space="preserve">, J.W. (1989) </w:t>
      </w:r>
      <w:r w:rsidRPr="00AA6C72">
        <w:rPr>
          <w:rFonts w:ascii="Calibri" w:hAnsi="Calibri" w:cs="Courier New"/>
          <w:i/>
          <w:sz w:val="18"/>
          <w:szCs w:val="21"/>
        </w:rPr>
        <w:t>Psychopathic Disorders</w:t>
      </w:r>
      <w:r w:rsidRPr="00973A4E">
        <w:rPr>
          <w:rFonts w:ascii="Calibri" w:hAnsi="Calibri" w:cs="Courier New"/>
          <w:sz w:val="18"/>
          <w:szCs w:val="21"/>
        </w:rPr>
        <w:t>. Current opinion in Psychiatry, 2: 750–756.</w:t>
      </w:r>
    </w:p>
  </w:footnote>
  <w:footnote w:id="21">
    <w:p w:rsidR="0064300F" w:rsidRPr="00973A4E" w:rsidRDefault="0064300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Pr="00973A4E">
        <w:rPr>
          <w:rFonts w:ascii="Calibri" w:hAnsi="Calibri" w:cs="Courier New"/>
          <w:sz w:val="18"/>
          <w:szCs w:val="21"/>
        </w:rPr>
        <w:t>Wambaugh</w:t>
      </w:r>
      <w:proofErr w:type="spellEnd"/>
      <w:r w:rsidRPr="00973A4E">
        <w:rPr>
          <w:rFonts w:ascii="Calibri" w:hAnsi="Calibri" w:cs="Courier New"/>
          <w:sz w:val="18"/>
          <w:szCs w:val="21"/>
        </w:rPr>
        <w:t xml:space="preserve">, J. </w:t>
      </w:r>
      <w:r w:rsidRPr="00AA6C72">
        <w:rPr>
          <w:rFonts w:ascii="Calibri" w:hAnsi="Calibri" w:cs="Courier New"/>
          <w:i/>
          <w:sz w:val="18"/>
          <w:szCs w:val="21"/>
        </w:rPr>
        <w:t>The Blooding</w:t>
      </w:r>
      <w:r w:rsidRPr="00973A4E">
        <w:rPr>
          <w:rFonts w:ascii="Calibri" w:hAnsi="Calibri" w:cs="Courier New"/>
          <w:sz w:val="18"/>
          <w:szCs w:val="21"/>
        </w:rPr>
        <w:t>. (1989, Bantam Books).</w:t>
      </w:r>
    </w:p>
  </w:footnote>
  <w:footnote w:id="22">
    <w:p w:rsidR="0064300F" w:rsidRPr="00973A4E" w:rsidRDefault="0064300F" w:rsidP="00973A4E">
      <w:pPr>
        <w:pStyle w:val="Plain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rPr>
        <w:t>Roth,</w:t>
      </w:r>
      <w:r w:rsidR="00B13E3E">
        <w:rPr>
          <w:rFonts w:ascii="Calibri" w:hAnsi="Calibri" w:cs="Courier New"/>
          <w:sz w:val="18"/>
        </w:rPr>
        <w:t xml:space="preserve"> </w:t>
      </w:r>
      <w:r w:rsidRPr="00973A4E">
        <w:rPr>
          <w:rFonts w:ascii="Calibri" w:hAnsi="Calibri" w:cs="Courier New"/>
          <w:sz w:val="18"/>
        </w:rPr>
        <w:t>Sir</w:t>
      </w:r>
      <w:r w:rsidR="00B13E3E">
        <w:rPr>
          <w:rFonts w:ascii="Calibri" w:hAnsi="Calibri" w:cs="Courier New"/>
          <w:sz w:val="18"/>
        </w:rPr>
        <w:t xml:space="preserve"> </w:t>
      </w:r>
      <w:r w:rsidRPr="00973A4E">
        <w:rPr>
          <w:rFonts w:ascii="Calibri" w:hAnsi="Calibri" w:cs="Courier New"/>
          <w:sz w:val="18"/>
        </w:rPr>
        <w:t>Martin,</w:t>
      </w:r>
      <w:r w:rsidR="00B13E3E">
        <w:rPr>
          <w:rFonts w:ascii="Calibri" w:hAnsi="Calibri" w:cs="Courier New"/>
          <w:sz w:val="18"/>
        </w:rPr>
        <w:t xml:space="preserve"> </w:t>
      </w:r>
      <w:r w:rsidRPr="00973A4E">
        <w:rPr>
          <w:rFonts w:ascii="Calibri" w:hAnsi="Calibri" w:cs="Courier New"/>
          <w:sz w:val="18"/>
        </w:rPr>
        <w:t>‘Psychopathic (Sociopathic)</w:t>
      </w:r>
      <w:r w:rsidRPr="00973A4E">
        <w:rPr>
          <w:rFonts w:ascii="Calibri" w:hAnsi="Calibri" w:cs="Courier New"/>
          <w:sz w:val="18"/>
        </w:rPr>
        <w:t xml:space="preserve"> </w:t>
      </w:r>
      <w:r w:rsidRPr="00973A4E">
        <w:rPr>
          <w:rFonts w:ascii="Calibri" w:hAnsi="Calibri" w:cs="Courier New"/>
          <w:sz w:val="18"/>
        </w:rPr>
        <w:t xml:space="preserve">Personality.’ In R. </w:t>
      </w:r>
      <w:proofErr w:type="spellStart"/>
      <w:r w:rsidRPr="00973A4E">
        <w:rPr>
          <w:rFonts w:ascii="Calibri" w:hAnsi="Calibri" w:cs="Courier New"/>
          <w:sz w:val="18"/>
        </w:rPr>
        <w:t>Bluglass</w:t>
      </w:r>
      <w:proofErr w:type="spellEnd"/>
      <w:r w:rsidRPr="00973A4E">
        <w:rPr>
          <w:rFonts w:ascii="Calibri" w:hAnsi="Calibri" w:cs="Courier New"/>
          <w:sz w:val="18"/>
        </w:rPr>
        <w:t xml:space="preserve"> and P. Bowden (</w:t>
      </w:r>
      <w:proofErr w:type="spellStart"/>
      <w:r w:rsidRPr="00973A4E">
        <w:rPr>
          <w:rFonts w:ascii="Calibri" w:hAnsi="Calibri" w:cs="Courier New"/>
          <w:sz w:val="18"/>
        </w:rPr>
        <w:t>eds</w:t>
      </w:r>
      <w:proofErr w:type="spellEnd"/>
      <w:r w:rsidRPr="00973A4E">
        <w:rPr>
          <w:rFonts w:ascii="Calibri" w:hAnsi="Calibri" w:cs="Courier New"/>
          <w:sz w:val="18"/>
        </w:rPr>
        <w:t>),</w:t>
      </w:r>
      <w:r w:rsidRPr="00973A4E">
        <w:rPr>
          <w:rFonts w:ascii="Calibri" w:hAnsi="Calibri" w:cs="Courier New"/>
          <w:sz w:val="18"/>
        </w:rPr>
        <w:t xml:space="preserve"> </w:t>
      </w:r>
      <w:r w:rsidRPr="00AA6C72">
        <w:rPr>
          <w:rFonts w:ascii="Calibri" w:hAnsi="Calibri" w:cs="Courier New"/>
          <w:i/>
          <w:sz w:val="18"/>
        </w:rPr>
        <w:t>Principles and Practice</w:t>
      </w:r>
      <w:r w:rsidRPr="00AA6C72">
        <w:rPr>
          <w:rFonts w:ascii="Calibri" w:hAnsi="Calibri" w:cs="Courier New"/>
          <w:i/>
          <w:sz w:val="18"/>
        </w:rPr>
        <w:t xml:space="preserve"> of Forensic Psychiatry</w:t>
      </w:r>
      <w:r w:rsidRPr="00973A4E">
        <w:rPr>
          <w:rFonts w:ascii="Calibri" w:hAnsi="Calibri" w:cs="Courier New"/>
          <w:sz w:val="18"/>
        </w:rPr>
        <w:t>. (1990,</w:t>
      </w:r>
      <w:r w:rsidRPr="00973A4E">
        <w:rPr>
          <w:rFonts w:ascii="Calibri" w:hAnsi="Calibri" w:cs="Courier New"/>
          <w:sz w:val="18"/>
        </w:rPr>
        <w:t xml:space="preserve"> Churchill Livingstone).</w:t>
      </w:r>
    </w:p>
  </w:footnote>
  <w:footnote w:id="23">
    <w:p w:rsidR="0064300F" w:rsidRPr="00973A4E" w:rsidRDefault="0064300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See footnote 7 </w:t>
      </w:r>
      <w:r w:rsidRPr="00AA6C72">
        <w:rPr>
          <w:rFonts w:ascii="Calibri" w:hAnsi="Calibri" w:cs="Courier New"/>
          <w:i/>
          <w:sz w:val="18"/>
          <w:szCs w:val="21"/>
        </w:rPr>
        <w:t>supra</w:t>
      </w:r>
      <w:r w:rsidRPr="00973A4E">
        <w:rPr>
          <w:rFonts w:ascii="Calibri" w:hAnsi="Calibri" w:cs="Courier New"/>
          <w:sz w:val="18"/>
          <w:szCs w:val="21"/>
        </w:rPr>
        <w:t>.</w:t>
      </w:r>
    </w:p>
  </w:footnote>
  <w:footnote w:id="24">
    <w:p w:rsidR="0064300F" w:rsidRPr="00973A4E" w:rsidRDefault="0064300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Johns, J.H. and Quay, H.C. (1962)</w:t>
      </w:r>
      <w:r w:rsidR="00AA6C72">
        <w:rPr>
          <w:rFonts w:ascii="Calibri" w:hAnsi="Calibri" w:cs="Courier New"/>
          <w:sz w:val="18"/>
          <w:szCs w:val="21"/>
        </w:rPr>
        <w:t xml:space="preserve"> </w:t>
      </w:r>
      <w:r w:rsidRPr="00AA6C72">
        <w:rPr>
          <w:rFonts w:ascii="Calibri" w:hAnsi="Calibri" w:cs="Courier New"/>
          <w:i/>
          <w:sz w:val="18"/>
          <w:szCs w:val="21"/>
        </w:rPr>
        <w:t>The Effects of Social Reward on Verbal Conditioning in Psychopathic and neurotic Military Offenders</w:t>
      </w:r>
      <w:r w:rsidRPr="00973A4E">
        <w:rPr>
          <w:rFonts w:ascii="Calibri" w:hAnsi="Calibri" w:cs="Courier New"/>
          <w:sz w:val="18"/>
          <w:szCs w:val="21"/>
        </w:rPr>
        <w:t>. Journal of Consulting Psychology, 26: 217–220.</w:t>
      </w:r>
    </w:p>
  </w:footnote>
  <w:footnote w:id="25">
    <w:p w:rsidR="0064300F" w:rsidRPr="00973A4E" w:rsidRDefault="0064300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Pr="00973A4E">
        <w:rPr>
          <w:rFonts w:ascii="Calibri" w:hAnsi="Calibri" w:cs="Courier New"/>
          <w:sz w:val="18"/>
          <w:szCs w:val="21"/>
        </w:rPr>
        <w:t>Rieber</w:t>
      </w:r>
      <w:proofErr w:type="spellEnd"/>
      <w:r w:rsidRPr="00973A4E">
        <w:rPr>
          <w:rFonts w:ascii="Calibri" w:hAnsi="Calibri" w:cs="Courier New"/>
          <w:sz w:val="18"/>
          <w:szCs w:val="21"/>
        </w:rPr>
        <w:t xml:space="preserve">, R.W. and Green, M.R. (1988), </w:t>
      </w:r>
      <w:r w:rsidRPr="00AA6C72">
        <w:rPr>
          <w:rFonts w:ascii="Calibri" w:hAnsi="Calibri" w:cs="Courier New"/>
          <w:i/>
          <w:sz w:val="18"/>
          <w:szCs w:val="21"/>
        </w:rPr>
        <w:t>The Psychopathy of Everyday Life</w:t>
      </w:r>
      <w:r w:rsidRPr="00973A4E">
        <w:rPr>
          <w:rFonts w:ascii="Calibri" w:hAnsi="Calibri" w:cs="Courier New"/>
          <w:sz w:val="18"/>
          <w:szCs w:val="21"/>
        </w:rPr>
        <w:t xml:space="preserve">. Unpublished Manuscript. Quoted in Egger, S.Q., </w:t>
      </w:r>
      <w:r w:rsidRPr="00AA6C72">
        <w:rPr>
          <w:rFonts w:ascii="Calibri" w:hAnsi="Calibri" w:cs="Courier New"/>
          <w:i/>
          <w:sz w:val="18"/>
          <w:szCs w:val="21"/>
        </w:rPr>
        <w:t>Serial Murder: An Elusive Phenomenon</w:t>
      </w:r>
      <w:r w:rsidRPr="00973A4E">
        <w:rPr>
          <w:rFonts w:ascii="Calibri" w:hAnsi="Calibri" w:cs="Courier New"/>
          <w:sz w:val="18"/>
          <w:szCs w:val="21"/>
        </w:rPr>
        <w:t xml:space="preserve">. (1990, </w:t>
      </w:r>
      <w:proofErr w:type="spellStart"/>
      <w:r w:rsidRPr="00973A4E">
        <w:rPr>
          <w:rFonts w:ascii="Calibri" w:hAnsi="Calibri" w:cs="Courier New"/>
          <w:sz w:val="18"/>
          <w:szCs w:val="21"/>
        </w:rPr>
        <w:t>Praeger</w:t>
      </w:r>
      <w:proofErr w:type="spellEnd"/>
      <w:r w:rsidRPr="00973A4E">
        <w:rPr>
          <w:rFonts w:ascii="Calibri" w:hAnsi="Calibri" w:cs="Courier New"/>
          <w:sz w:val="18"/>
          <w:szCs w:val="21"/>
        </w:rPr>
        <w:t>). (p.82).</w:t>
      </w:r>
    </w:p>
  </w:footnote>
  <w:footnote w:id="26">
    <w:p w:rsidR="0064300F" w:rsidRPr="00973A4E" w:rsidRDefault="0064300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00AA6C72">
        <w:rPr>
          <w:rFonts w:ascii="Calibri" w:hAnsi="Calibri" w:cs="Courier New"/>
          <w:sz w:val="18"/>
          <w:szCs w:val="21"/>
        </w:rPr>
        <w:t>Whiteley</w:t>
      </w:r>
      <w:proofErr w:type="spellEnd"/>
      <w:r w:rsidR="00AA6C72">
        <w:rPr>
          <w:rFonts w:ascii="Calibri" w:hAnsi="Calibri" w:cs="Courier New"/>
          <w:sz w:val="18"/>
          <w:szCs w:val="21"/>
        </w:rPr>
        <w:t xml:space="preserve">, J.S. (1994) </w:t>
      </w:r>
      <w:r w:rsidRPr="00AA6C72">
        <w:rPr>
          <w:rFonts w:ascii="Calibri" w:hAnsi="Calibri" w:cs="Courier New"/>
          <w:i/>
          <w:sz w:val="18"/>
          <w:szCs w:val="21"/>
        </w:rPr>
        <w:t>In P</w:t>
      </w:r>
      <w:r w:rsidR="00AA6C72" w:rsidRPr="00AA6C72">
        <w:rPr>
          <w:rFonts w:ascii="Calibri" w:hAnsi="Calibri" w:cs="Courier New"/>
          <w:i/>
          <w:sz w:val="18"/>
          <w:szCs w:val="21"/>
        </w:rPr>
        <w:t>ursuit of the Elusive Category</w:t>
      </w:r>
      <w:r w:rsidR="00AA6C72">
        <w:rPr>
          <w:rFonts w:ascii="Calibri" w:hAnsi="Calibri" w:cs="Courier New"/>
          <w:sz w:val="18"/>
          <w:szCs w:val="21"/>
        </w:rPr>
        <w:t>.</w:t>
      </w:r>
      <w:r w:rsidRPr="00973A4E">
        <w:rPr>
          <w:rFonts w:ascii="Calibri" w:hAnsi="Calibri" w:cs="Courier New"/>
          <w:sz w:val="18"/>
          <w:szCs w:val="21"/>
        </w:rPr>
        <w:t xml:space="preserve"> British Journal of Psychiatry Review of Books, 7: 14–17.</w:t>
      </w:r>
    </w:p>
  </w:footnote>
  <w:footnote w:id="27">
    <w:p w:rsidR="0064300F" w:rsidRPr="00973A4E" w:rsidRDefault="0064300F"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American Psychiatric Association, </w:t>
      </w:r>
      <w:r w:rsidRPr="00777CED">
        <w:rPr>
          <w:rFonts w:ascii="Calibri" w:hAnsi="Calibri" w:cs="Courier New"/>
          <w:i/>
          <w:sz w:val="18"/>
          <w:szCs w:val="21"/>
        </w:rPr>
        <w:t>Diagnostic and Statistical Manual of Mental Disorders. IV(R)</w:t>
      </w:r>
      <w:r w:rsidRPr="00973A4E">
        <w:rPr>
          <w:rFonts w:ascii="Calibri" w:hAnsi="Calibri" w:cs="Courier New"/>
          <w:sz w:val="18"/>
          <w:szCs w:val="21"/>
        </w:rPr>
        <w:t xml:space="preserve">. (1994, Washington DC). World Health Organisation. </w:t>
      </w:r>
      <w:r w:rsidRPr="00777CED">
        <w:rPr>
          <w:rFonts w:ascii="Calibri" w:hAnsi="Calibri" w:cs="Courier New"/>
          <w:i/>
          <w:sz w:val="18"/>
          <w:szCs w:val="21"/>
        </w:rPr>
        <w:t>The ICD-10 Classification of Mental and Behavioural Disorders: Clinical Descriptions and Diagnostic Guidelines</w:t>
      </w:r>
      <w:r w:rsidRPr="00973A4E">
        <w:rPr>
          <w:rFonts w:ascii="Calibri" w:hAnsi="Calibri" w:cs="Courier New"/>
          <w:sz w:val="18"/>
          <w:szCs w:val="21"/>
        </w:rPr>
        <w:t xml:space="preserve">. (1992, Geneva). It should be noted that neither the DSM nor the ICD 10 refer to psychopathic disorder; the former refers to anti-social personality disorder and the latter to dissocial personality disorder. Neither descriptions equate exactly with the current legal description – </w:t>
      </w:r>
      <w:r w:rsidRPr="00777CED">
        <w:rPr>
          <w:rFonts w:ascii="Calibri" w:hAnsi="Calibri" w:cs="Courier New"/>
          <w:i/>
          <w:sz w:val="18"/>
          <w:szCs w:val="21"/>
        </w:rPr>
        <w:t>psychopathic disorder</w:t>
      </w:r>
      <w:r w:rsidRPr="00973A4E">
        <w:rPr>
          <w:rFonts w:ascii="Calibri" w:hAnsi="Calibri" w:cs="Courier New"/>
          <w:sz w:val="18"/>
          <w:szCs w:val="21"/>
        </w:rPr>
        <w:t xml:space="preserve"> – a word that numerous committees have suggested abandoning, preferring </w:t>
      </w:r>
      <w:r w:rsidRPr="00777CED">
        <w:rPr>
          <w:rFonts w:ascii="Calibri" w:hAnsi="Calibri" w:cs="Courier New"/>
          <w:i/>
          <w:sz w:val="18"/>
          <w:szCs w:val="21"/>
        </w:rPr>
        <w:t>personality disorder</w:t>
      </w:r>
      <w:r w:rsidRPr="00973A4E">
        <w:rPr>
          <w:rFonts w:ascii="Calibri" w:hAnsi="Calibri" w:cs="Courier New"/>
          <w:sz w:val="18"/>
          <w:szCs w:val="21"/>
        </w:rPr>
        <w:t xml:space="preserve"> – which would not be defined further. (See also footnote 17 </w:t>
      </w:r>
      <w:r w:rsidRPr="00777CED">
        <w:rPr>
          <w:rFonts w:ascii="Calibri" w:hAnsi="Calibri" w:cs="Courier New"/>
          <w:i/>
          <w:sz w:val="18"/>
          <w:szCs w:val="21"/>
        </w:rPr>
        <w:t>supra</w:t>
      </w:r>
      <w:r w:rsidRPr="00973A4E">
        <w:rPr>
          <w:rFonts w:ascii="Calibri" w:hAnsi="Calibri" w:cs="Courier New"/>
          <w:sz w:val="18"/>
          <w:szCs w:val="21"/>
        </w:rPr>
        <w:t xml:space="preserve">). However, we should perhaps be mindful of the reference to ‘naming’ in </w:t>
      </w:r>
      <w:r w:rsidRPr="00777CED">
        <w:rPr>
          <w:rFonts w:ascii="Calibri" w:hAnsi="Calibri" w:cs="Courier New"/>
          <w:i/>
          <w:sz w:val="18"/>
          <w:szCs w:val="21"/>
        </w:rPr>
        <w:t>Romeo and Juliet</w:t>
      </w:r>
      <w:r w:rsidRPr="00973A4E">
        <w:rPr>
          <w:rFonts w:ascii="Calibri" w:hAnsi="Calibri" w:cs="Courier New"/>
          <w:sz w:val="18"/>
          <w:szCs w:val="21"/>
        </w:rPr>
        <w:t xml:space="preserve">: ‘What’s in a name? That which we call a rose by any other name would smell as sweet.’ (Act II, </w:t>
      </w:r>
      <w:proofErr w:type="spellStart"/>
      <w:r w:rsidRPr="00973A4E">
        <w:rPr>
          <w:rFonts w:ascii="Calibri" w:hAnsi="Calibri" w:cs="Courier New"/>
          <w:sz w:val="18"/>
          <w:szCs w:val="21"/>
        </w:rPr>
        <w:t>Sc</w:t>
      </w:r>
      <w:proofErr w:type="spellEnd"/>
      <w:r w:rsidRPr="00973A4E">
        <w:rPr>
          <w:rFonts w:ascii="Calibri" w:hAnsi="Calibri" w:cs="Courier New"/>
          <w:sz w:val="18"/>
          <w:szCs w:val="21"/>
        </w:rPr>
        <w:t xml:space="preserve"> ii). Changing the name will not necessarily do away with our dislike for such patients/clients/offenders.</w:t>
      </w:r>
    </w:p>
  </w:footnote>
  <w:footnote w:id="28">
    <w:p w:rsidR="0064300F" w:rsidRPr="00973A4E" w:rsidRDefault="0064300F" w:rsidP="00973A4E">
      <w:pPr>
        <w:pStyle w:val="Plain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00777CED">
        <w:rPr>
          <w:rFonts w:ascii="Calibri" w:hAnsi="Calibri" w:cs="Courier New"/>
          <w:sz w:val="18"/>
        </w:rPr>
        <w:t xml:space="preserve">Blackburn, R. (1988) </w:t>
      </w:r>
      <w:r w:rsidRPr="00777CED">
        <w:rPr>
          <w:rFonts w:ascii="Calibri" w:hAnsi="Calibri" w:cs="Courier New"/>
          <w:i/>
          <w:sz w:val="18"/>
        </w:rPr>
        <w:t>On Moral Judgements and Personality Disorders: The Myth of</w:t>
      </w:r>
      <w:r w:rsidR="00B13E3E">
        <w:rPr>
          <w:rFonts w:ascii="Calibri" w:hAnsi="Calibri" w:cs="Courier New"/>
          <w:i/>
          <w:sz w:val="18"/>
        </w:rPr>
        <w:t xml:space="preserve"> </w:t>
      </w:r>
      <w:r w:rsidRPr="00777CED">
        <w:rPr>
          <w:rFonts w:ascii="Calibri" w:hAnsi="Calibri" w:cs="Courier New"/>
          <w:i/>
          <w:sz w:val="18"/>
        </w:rPr>
        <w:t>Psychopathic</w:t>
      </w:r>
      <w:r w:rsidR="007868F7" w:rsidRPr="00777CED">
        <w:rPr>
          <w:rFonts w:ascii="Calibri" w:hAnsi="Calibri" w:cs="Courier New"/>
          <w:i/>
          <w:sz w:val="18"/>
        </w:rPr>
        <w:t xml:space="preserve"> </w:t>
      </w:r>
      <w:r w:rsidR="00777CED" w:rsidRPr="00777CED">
        <w:rPr>
          <w:rFonts w:ascii="Calibri" w:hAnsi="Calibri" w:cs="Courier New"/>
          <w:i/>
          <w:sz w:val="18"/>
        </w:rPr>
        <w:t>Personality Revisited</w:t>
      </w:r>
      <w:r w:rsidR="00777CED">
        <w:rPr>
          <w:rFonts w:ascii="Calibri" w:hAnsi="Calibri" w:cs="Courier New"/>
          <w:sz w:val="18"/>
        </w:rPr>
        <w:t>.</w:t>
      </w:r>
      <w:r w:rsidR="007868F7" w:rsidRPr="00973A4E">
        <w:rPr>
          <w:rFonts w:ascii="Calibri" w:hAnsi="Calibri" w:cs="Courier New"/>
          <w:sz w:val="18"/>
        </w:rPr>
        <w:t xml:space="preserve"> British Journal of Psychiatry, 153: 505–512. </w:t>
      </w:r>
      <w:proofErr w:type="spellStart"/>
      <w:r w:rsidR="007868F7" w:rsidRPr="00973A4E">
        <w:rPr>
          <w:rFonts w:ascii="Calibri" w:hAnsi="Calibri" w:cs="Courier New"/>
          <w:sz w:val="18"/>
        </w:rPr>
        <w:t>Cavadino</w:t>
      </w:r>
      <w:proofErr w:type="spellEnd"/>
      <w:r w:rsidR="007868F7" w:rsidRPr="00973A4E">
        <w:rPr>
          <w:rFonts w:ascii="Calibri" w:hAnsi="Calibri" w:cs="Courier New"/>
          <w:sz w:val="18"/>
        </w:rPr>
        <w:t>, M. (1998)</w:t>
      </w:r>
      <w:r w:rsidR="00777CED">
        <w:rPr>
          <w:rFonts w:ascii="Calibri" w:hAnsi="Calibri" w:cs="Courier New"/>
          <w:sz w:val="18"/>
        </w:rPr>
        <w:t xml:space="preserve"> </w:t>
      </w:r>
      <w:r w:rsidR="007868F7" w:rsidRPr="00777CED">
        <w:rPr>
          <w:rFonts w:ascii="Calibri" w:hAnsi="Calibri" w:cs="Courier New"/>
          <w:i/>
          <w:sz w:val="18"/>
        </w:rPr>
        <w:t>Death to the</w:t>
      </w:r>
      <w:r w:rsidRPr="00777CED">
        <w:rPr>
          <w:rFonts w:ascii="Calibri" w:hAnsi="Calibri" w:cs="Courier New"/>
          <w:i/>
          <w:sz w:val="18"/>
        </w:rPr>
        <w:t xml:space="preserve"> Psychopath</w:t>
      </w:r>
      <w:r w:rsidRPr="00973A4E">
        <w:rPr>
          <w:rFonts w:ascii="Calibri" w:hAnsi="Calibri" w:cs="Courier New"/>
          <w:sz w:val="18"/>
        </w:rPr>
        <w:t>. Journal of Forensic Psychiatry, 9: 5–8.</w:t>
      </w:r>
      <w:r w:rsidR="007868F7" w:rsidRPr="00973A4E">
        <w:rPr>
          <w:rFonts w:ascii="Calibri" w:hAnsi="Calibri" w:cs="Courier New"/>
          <w:sz w:val="18"/>
        </w:rPr>
        <w:t xml:space="preserve"> </w:t>
      </w:r>
      <w:r w:rsidR="007868F7" w:rsidRPr="00973A4E">
        <w:rPr>
          <w:rFonts w:ascii="Calibri" w:hAnsi="Calibri" w:cs="Courier New"/>
          <w:sz w:val="18"/>
        </w:rPr>
        <w:t>Lewis, G.</w:t>
      </w:r>
      <w:r w:rsidR="00B13E3E">
        <w:rPr>
          <w:rFonts w:ascii="Calibri" w:hAnsi="Calibri" w:cs="Courier New"/>
          <w:sz w:val="18"/>
        </w:rPr>
        <w:t xml:space="preserve"> </w:t>
      </w:r>
      <w:r w:rsidR="007868F7" w:rsidRPr="00973A4E">
        <w:rPr>
          <w:rFonts w:ascii="Calibri" w:hAnsi="Calibri" w:cs="Courier New"/>
          <w:sz w:val="18"/>
        </w:rPr>
        <w:t>and Ap</w:t>
      </w:r>
      <w:r w:rsidR="00777CED">
        <w:rPr>
          <w:rFonts w:ascii="Calibri" w:hAnsi="Calibri" w:cs="Courier New"/>
          <w:sz w:val="18"/>
        </w:rPr>
        <w:t>pleby,</w:t>
      </w:r>
      <w:r w:rsidR="00B13E3E">
        <w:rPr>
          <w:rFonts w:ascii="Calibri" w:hAnsi="Calibri" w:cs="Courier New"/>
          <w:sz w:val="18"/>
        </w:rPr>
        <w:t xml:space="preserve"> </w:t>
      </w:r>
      <w:r w:rsidR="00777CED">
        <w:rPr>
          <w:rFonts w:ascii="Calibri" w:hAnsi="Calibri" w:cs="Courier New"/>
          <w:sz w:val="18"/>
        </w:rPr>
        <w:t xml:space="preserve">L. (1988) </w:t>
      </w:r>
      <w:r w:rsidR="007868F7" w:rsidRPr="00777CED">
        <w:rPr>
          <w:rFonts w:ascii="Calibri" w:hAnsi="Calibri" w:cs="Courier New"/>
          <w:i/>
          <w:sz w:val="18"/>
        </w:rPr>
        <w:t xml:space="preserve">Personality </w:t>
      </w:r>
      <w:r w:rsidR="007868F7" w:rsidRPr="00777CED">
        <w:rPr>
          <w:rFonts w:ascii="Calibri" w:hAnsi="Calibri" w:cs="Courier New"/>
          <w:i/>
          <w:sz w:val="18"/>
        </w:rPr>
        <w:t>Disorder: The Patients P</w:t>
      </w:r>
      <w:r w:rsidR="007868F7" w:rsidRPr="00777CED">
        <w:rPr>
          <w:rFonts w:ascii="Calibri" w:hAnsi="Calibri" w:cs="Courier New"/>
          <w:i/>
          <w:sz w:val="18"/>
        </w:rPr>
        <w:t>sychiatrists Dislike</w:t>
      </w:r>
      <w:r w:rsidR="007868F7" w:rsidRPr="00973A4E">
        <w:rPr>
          <w:rFonts w:ascii="Calibri" w:hAnsi="Calibri" w:cs="Courier New"/>
          <w:sz w:val="18"/>
        </w:rPr>
        <w:t xml:space="preserve">. British </w:t>
      </w:r>
      <w:r w:rsidR="007868F7" w:rsidRPr="00973A4E">
        <w:rPr>
          <w:rFonts w:ascii="Calibri" w:hAnsi="Calibri" w:cs="Courier New"/>
          <w:sz w:val="18"/>
        </w:rPr>
        <w:t>Journal of Psychiatry, 153: 44–49.</w:t>
      </w:r>
    </w:p>
  </w:footnote>
  <w:footnote w:id="29">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As to whether personality disorder (psychopathy) is an illness or a disorder see Kendall. Kendall suggests that ‘The historical reasons for regarding personality disorders as fundamentally different from mental illnesses are being undermined by both clinical and genetic evidence. Effective treatments for personality disorders would probably have a decisive influence on psychiatrists’ at</w:t>
      </w:r>
      <w:r w:rsidR="00777CED">
        <w:rPr>
          <w:rFonts w:ascii="Calibri" w:hAnsi="Calibri" w:cs="Courier New"/>
          <w:sz w:val="18"/>
          <w:szCs w:val="21"/>
        </w:rPr>
        <w:t xml:space="preserve">titudes.’ Kendall, R.E. (1999) </w:t>
      </w:r>
      <w:r w:rsidR="00777CED" w:rsidRPr="00777CED">
        <w:rPr>
          <w:rFonts w:ascii="Calibri" w:hAnsi="Calibri" w:cs="Courier New"/>
          <w:i/>
          <w:sz w:val="18"/>
          <w:szCs w:val="21"/>
        </w:rPr>
        <w:t>T</w:t>
      </w:r>
      <w:r w:rsidRPr="00777CED">
        <w:rPr>
          <w:rFonts w:ascii="Calibri" w:hAnsi="Calibri" w:cs="Courier New"/>
          <w:i/>
          <w:sz w:val="18"/>
          <w:szCs w:val="21"/>
        </w:rPr>
        <w:t>he Distinction Between Personality Disorder and Mental Illness</w:t>
      </w:r>
      <w:r w:rsidRPr="00973A4E">
        <w:rPr>
          <w:rFonts w:ascii="Calibri" w:hAnsi="Calibri" w:cs="Courier New"/>
          <w:sz w:val="18"/>
          <w:szCs w:val="21"/>
        </w:rPr>
        <w:t>. British Journal of Psychiatry, 180: 110–115.</w:t>
      </w:r>
    </w:p>
  </w:footnote>
  <w:footnote w:id="30">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00777CED">
        <w:rPr>
          <w:rFonts w:ascii="Calibri" w:hAnsi="Calibri" w:cs="Courier New"/>
          <w:sz w:val="18"/>
          <w:szCs w:val="21"/>
        </w:rPr>
        <w:t xml:space="preserve">Gunn, J. (1999) </w:t>
      </w:r>
      <w:r w:rsidRPr="00777CED">
        <w:rPr>
          <w:rFonts w:ascii="Calibri" w:hAnsi="Calibri" w:cs="Courier New"/>
          <w:i/>
          <w:sz w:val="18"/>
          <w:szCs w:val="21"/>
        </w:rPr>
        <w:t xml:space="preserve">The </w:t>
      </w:r>
      <w:proofErr w:type="spellStart"/>
      <w:r w:rsidRPr="00777CED">
        <w:rPr>
          <w:rFonts w:ascii="Calibri" w:hAnsi="Calibri" w:cs="Courier New"/>
          <w:i/>
          <w:sz w:val="18"/>
          <w:szCs w:val="21"/>
        </w:rPr>
        <w:t>Ashenputtel</w:t>
      </w:r>
      <w:proofErr w:type="spellEnd"/>
      <w:r w:rsidRPr="00777CED">
        <w:rPr>
          <w:rFonts w:ascii="Calibri" w:hAnsi="Calibri" w:cs="Courier New"/>
          <w:i/>
          <w:sz w:val="18"/>
          <w:szCs w:val="21"/>
        </w:rPr>
        <w:t xml:space="preserve"> Principle</w:t>
      </w:r>
      <w:r w:rsidRPr="00973A4E">
        <w:rPr>
          <w:rFonts w:ascii="Calibri" w:hAnsi="Calibri" w:cs="Courier New"/>
          <w:sz w:val="18"/>
          <w:szCs w:val="21"/>
        </w:rPr>
        <w:t>. Criminal Behaviour and Mental Health, 9: 205–206.</w:t>
      </w:r>
    </w:p>
  </w:footnote>
  <w:footnote w:id="31">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46C73">
        <w:rPr>
          <w:rFonts w:ascii="Calibri" w:hAnsi="Calibri" w:cs="Courier New"/>
          <w:i/>
          <w:sz w:val="18"/>
          <w:szCs w:val="21"/>
        </w:rPr>
        <w:t>1999 2 WLR 28</w:t>
      </w:r>
      <w:r w:rsidRPr="00973A4E">
        <w:rPr>
          <w:rFonts w:ascii="Calibri" w:hAnsi="Calibri" w:cs="Courier New"/>
          <w:sz w:val="18"/>
          <w:szCs w:val="21"/>
        </w:rPr>
        <w:t>.</w:t>
      </w:r>
    </w:p>
  </w:footnote>
  <w:footnote w:id="32">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Pr="00973A4E">
        <w:rPr>
          <w:rFonts w:ascii="Calibri" w:hAnsi="Calibri" w:cs="Courier New"/>
          <w:sz w:val="18"/>
          <w:szCs w:val="21"/>
        </w:rPr>
        <w:t>Eldergill</w:t>
      </w:r>
      <w:proofErr w:type="spellEnd"/>
      <w:r w:rsidRPr="00973A4E">
        <w:rPr>
          <w:rFonts w:ascii="Calibri" w:hAnsi="Calibri" w:cs="Courier New"/>
          <w:sz w:val="18"/>
          <w:szCs w:val="21"/>
        </w:rPr>
        <w:t>, A., Mental Health Review Tribunals : Law and Practice. (1997, Sweet and Maxwell).</w:t>
      </w:r>
    </w:p>
  </w:footnote>
  <w:footnote w:id="33">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Pr="00946C73">
        <w:rPr>
          <w:rFonts w:ascii="Calibri" w:hAnsi="Calibri" w:cs="Courier New"/>
          <w:i/>
          <w:sz w:val="18"/>
          <w:szCs w:val="21"/>
        </w:rPr>
        <w:t>Ruddle</w:t>
      </w:r>
      <w:proofErr w:type="spellEnd"/>
      <w:r w:rsidRPr="00946C73">
        <w:rPr>
          <w:rFonts w:ascii="Calibri" w:hAnsi="Calibri" w:cs="Courier New"/>
          <w:i/>
          <w:sz w:val="18"/>
          <w:szCs w:val="21"/>
        </w:rPr>
        <w:t xml:space="preserve"> v. Secretary of State for Scotland 1999 GWD 29 1395</w:t>
      </w:r>
      <w:r w:rsidRPr="00973A4E">
        <w:rPr>
          <w:rFonts w:ascii="Calibri" w:hAnsi="Calibri" w:cs="Courier New"/>
          <w:sz w:val="18"/>
          <w:szCs w:val="21"/>
        </w:rPr>
        <w:t>.</w:t>
      </w:r>
    </w:p>
  </w:footnote>
  <w:footnote w:id="34">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Crichton, H.M., </w:t>
      </w:r>
      <w:proofErr w:type="spellStart"/>
      <w:r w:rsidRPr="00973A4E">
        <w:rPr>
          <w:rFonts w:ascii="Calibri" w:hAnsi="Calibri" w:cs="Courier New"/>
          <w:sz w:val="18"/>
          <w:szCs w:val="21"/>
        </w:rPr>
        <w:t>Darjee</w:t>
      </w:r>
      <w:proofErr w:type="spellEnd"/>
      <w:r w:rsidRPr="00973A4E">
        <w:rPr>
          <w:rFonts w:ascii="Calibri" w:hAnsi="Calibri" w:cs="Courier New"/>
          <w:sz w:val="18"/>
          <w:szCs w:val="21"/>
        </w:rPr>
        <w:t>, R., McCall Smith,</w:t>
      </w:r>
      <w:r w:rsidR="00946C73">
        <w:rPr>
          <w:rFonts w:ascii="Calibri" w:hAnsi="Calibri" w:cs="Courier New"/>
          <w:sz w:val="18"/>
          <w:szCs w:val="21"/>
        </w:rPr>
        <w:t xml:space="preserve"> A. and Chiswick, D. (2001) </w:t>
      </w:r>
      <w:r w:rsidRPr="00946C73">
        <w:rPr>
          <w:rFonts w:ascii="Calibri" w:hAnsi="Calibri" w:cs="Courier New"/>
          <w:i/>
          <w:sz w:val="18"/>
          <w:szCs w:val="21"/>
        </w:rPr>
        <w:t>Mental Health (Public Safety and Appeals) (Scotland) Act, 1999: Detention of Untreatable Patients With Psychopathic Disorder</w:t>
      </w:r>
      <w:r w:rsidRPr="00973A4E">
        <w:rPr>
          <w:rFonts w:ascii="Calibri" w:hAnsi="Calibri" w:cs="Courier New"/>
          <w:sz w:val="18"/>
          <w:szCs w:val="21"/>
        </w:rPr>
        <w:t>. The Journal of Forensic Psychiatry, 12: 647–661.</w:t>
      </w:r>
    </w:p>
  </w:footnote>
  <w:footnote w:id="35">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Millan, (Chairman), </w:t>
      </w:r>
      <w:r w:rsidRPr="00946C73">
        <w:rPr>
          <w:rFonts w:ascii="Calibri" w:hAnsi="Calibri" w:cs="Courier New"/>
          <w:i/>
          <w:sz w:val="18"/>
          <w:szCs w:val="21"/>
        </w:rPr>
        <w:t>Review of the Mental Health (Scotland) Act, 1984: First Consultation</w:t>
      </w:r>
      <w:r w:rsidRPr="00973A4E">
        <w:rPr>
          <w:rFonts w:ascii="Calibri" w:hAnsi="Calibri" w:cs="Courier New"/>
          <w:sz w:val="18"/>
          <w:szCs w:val="21"/>
        </w:rPr>
        <w:t xml:space="preserve">. (1999, S.O.) Maclean, Lord, (Chairman), </w:t>
      </w:r>
      <w:r w:rsidRPr="00946C73">
        <w:rPr>
          <w:rFonts w:ascii="Calibri" w:hAnsi="Calibri" w:cs="Courier New"/>
          <w:i/>
          <w:sz w:val="18"/>
          <w:szCs w:val="21"/>
        </w:rPr>
        <w:t>Report of the Committee on Serious Violent and Sexual Offenders</w:t>
      </w:r>
      <w:r w:rsidRPr="00973A4E">
        <w:rPr>
          <w:rFonts w:ascii="Calibri" w:hAnsi="Calibri" w:cs="Courier New"/>
          <w:sz w:val="18"/>
          <w:szCs w:val="21"/>
        </w:rPr>
        <w:t xml:space="preserve">. (2000, Scottish Executive). See also, </w:t>
      </w:r>
      <w:proofErr w:type="spellStart"/>
      <w:r w:rsidRPr="00973A4E">
        <w:rPr>
          <w:rFonts w:ascii="Calibri" w:hAnsi="Calibri" w:cs="Courier New"/>
          <w:sz w:val="18"/>
          <w:szCs w:val="21"/>
        </w:rPr>
        <w:t>Darjee</w:t>
      </w:r>
      <w:proofErr w:type="spellEnd"/>
      <w:r w:rsidRPr="00973A4E">
        <w:rPr>
          <w:rFonts w:ascii="Calibri" w:hAnsi="Calibri" w:cs="Courier New"/>
          <w:sz w:val="18"/>
          <w:szCs w:val="21"/>
        </w:rPr>
        <w:t xml:space="preserve">, </w:t>
      </w:r>
      <w:r w:rsidR="00946C73">
        <w:rPr>
          <w:rFonts w:ascii="Calibri" w:hAnsi="Calibri" w:cs="Courier New"/>
          <w:sz w:val="18"/>
          <w:szCs w:val="21"/>
        </w:rPr>
        <w:t xml:space="preserve">R. and Crichton, J.H.M. (2002) </w:t>
      </w:r>
      <w:r w:rsidRPr="00946C73">
        <w:rPr>
          <w:rFonts w:ascii="Calibri" w:hAnsi="Calibri" w:cs="Courier New"/>
          <w:i/>
          <w:sz w:val="18"/>
          <w:szCs w:val="21"/>
        </w:rPr>
        <w:t>The Maclean Committee: Scotland’s Answer to the “Dangerous People with Severe P</w:t>
      </w:r>
      <w:r w:rsidR="00946C73" w:rsidRPr="00946C73">
        <w:rPr>
          <w:rFonts w:ascii="Calibri" w:hAnsi="Calibri" w:cs="Courier New"/>
          <w:i/>
          <w:sz w:val="18"/>
          <w:szCs w:val="21"/>
        </w:rPr>
        <w:t>ersonality Disorder” Proposals?</w:t>
      </w:r>
      <w:r w:rsidRPr="00973A4E">
        <w:rPr>
          <w:rFonts w:ascii="Calibri" w:hAnsi="Calibri" w:cs="Courier New"/>
          <w:sz w:val="18"/>
          <w:szCs w:val="21"/>
        </w:rPr>
        <w:t xml:space="preserve"> Psychiatric Bulletin, 26: 6–8.</w:t>
      </w:r>
    </w:p>
  </w:footnote>
  <w:footnote w:id="36">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Scott, P.D., </w:t>
      </w:r>
      <w:r w:rsidRPr="00946C73">
        <w:rPr>
          <w:rFonts w:ascii="Calibri" w:hAnsi="Calibri" w:cs="Courier New"/>
          <w:i/>
          <w:sz w:val="18"/>
          <w:szCs w:val="21"/>
        </w:rPr>
        <w:t>Has Psychiatry Failed in the Treatment of Offenders?</w:t>
      </w:r>
      <w:r w:rsidRPr="00973A4E">
        <w:rPr>
          <w:rFonts w:ascii="Calibri" w:hAnsi="Calibri" w:cs="Courier New"/>
          <w:sz w:val="18"/>
          <w:szCs w:val="21"/>
        </w:rPr>
        <w:t xml:space="preserve"> (1975, Institute For the Study and Treatment of Delinquency (ISTD)).</w:t>
      </w:r>
    </w:p>
  </w:footnote>
  <w:footnote w:id="37">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I emphasise the word </w:t>
      </w:r>
      <w:r w:rsidRPr="00946C73">
        <w:rPr>
          <w:rFonts w:ascii="Calibri" w:hAnsi="Calibri" w:cs="Courier New"/>
          <w:i/>
          <w:sz w:val="18"/>
          <w:szCs w:val="21"/>
        </w:rPr>
        <w:t>so-called</w:t>
      </w:r>
      <w:r w:rsidRPr="00973A4E">
        <w:rPr>
          <w:rFonts w:ascii="Calibri" w:hAnsi="Calibri" w:cs="Courier New"/>
          <w:sz w:val="18"/>
          <w:szCs w:val="21"/>
        </w:rPr>
        <w:t xml:space="preserve"> here because Scott did not feel there was much merit in distinguishing psychopaths from hardened chronic (recidivist) criminals – a minorit</w:t>
      </w:r>
      <w:r w:rsidR="00946C73">
        <w:rPr>
          <w:rFonts w:ascii="Calibri" w:hAnsi="Calibri" w:cs="Courier New"/>
          <w:sz w:val="18"/>
          <w:szCs w:val="21"/>
        </w:rPr>
        <w:t xml:space="preserve">y view. See Scott, P.D. (1960) </w:t>
      </w:r>
      <w:r w:rsidRPr="00946C73">
        <w:rPr>
          <w:rFonts w:ascii="Calibri" w:hAnsi="Calibri" w:cs="Courier New"/>
          <w:i/>
          <w:sz w:val="18"/>
          <w:szCs w:val="21"/>
        </w:rPr>
        <w:t>The Treatment of Psychopaths</w:t>
      </w:r>
      <w:r w:rsidRPr="00973A4E">
        <w:rPr>
          <w:rFonts w:ascii="Calibri" w:hAnsi="Calibri" w:cs="Courier New"/>
          <w:sz w:val="18"/>
          <w:szCs w:val="21"/>
        </w:rPr>
        <w:t>. British Medical Journal, 2: 1641–1646.</w:t>
      </w:r>
    </w:p>
  </w:footnote>
  <w:footnote w:id="38">
    <w:p w:rsidR="007868F7" w:rsidRPr="00973A4E" w:rsidRDefault="007868F7"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See footnote 5 </w:t>
      </w:r>
      <w:r w:rsidRPr="00946C73">
        <w:rPr>
          <w:rFonts w:ascii="Calibri" w:hAnsi="Calibri" w:cs="Courier New"/>
          <w:i/>
          <w:sz w:val="18"/>
          <w:szCs w:val="21"/>
        </w:rPr>
        <w:t>supra</w:t>
      </w:r>
      <w:r w:rsidRPr="00973A4E">
        <w:rPr>
          <w:rFonts w:ascii="Calibri" w:hAnsi="Calibri" w:cs="Courier New"/>
          <w:sz w:val="18"/>
          <w:szCs w:val="21"/>
        </w:rPr>
        <w:t>.</w:t>
      </w:r>
    </w:p>
  </w:footnote>
  <w:footnote w:id="39">
    <w:p w:rsidR="007868F7" w:rsidRPr="00973A4E" w:rsidRDefault="007868F7" w:rsidP="00973A4E">
      <w:pPr>
        <w:pStyle w:val="Plain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00946C73">
        <w:rPr>
          <w:rFonts w:ascii="Calibri" w:hAnsi="Calibri" w:cs="Courier New"/>
          <w:sz w:val="18"/>
        </w:rPr>
        <w:t xml:space="preserve">Maier, G.J. (1990) </w:t>
      </w:r>
      <w:r w:rsidRPr="00946C73">
        <w:rPr>
          <w:rFonts w:ascii="Calibri" w:hAnsi="Calibri" w:cs="Courier New"/>
          <w:i/>
          <w:sz w:val="18"/>
        </w:rPr>
        <w:t>Psychopathic Disorder</w:t>
      </w:r>
      <w:r w:rsidR="00946C73" w:rsidRPr="00946C73">
        <w:rPr>
          <w:rFonts w:ascii="Calibri" w:hAnsi="Calibri" w:cs="Courier New"/>
          <w:i/>
          <w:sz w:val="18"/>
        </w:rPr>
        <w:t>s: Beyond Counter-Transference</w:t>
      </w:r>
      <w:r w:rsidR="00946C73">
        <w:rPr>
          <w:rFonts w:ascii="Calibri" w:hAnsi="Calibri" w:cs="Courier New"/>
          <w:sz w:val="18"/>
        </w:rPr>
        <w:t>.</w:t>
      </w:r>
      <w:r w:rsidRPr="00973A4E">
        <w:rPr>
          <w:rFonts w:ascii="Calibri" w:hAnsi="Calibri" w:cs="Courier New"/>
          <w:sz w:val="18"/>
        </w:rPr>
        <w:t xml:space="preserve"> Current Opinion in Psychiatry, 3: 766–769.</w:t>
      </w:r>
    </w:p>
  </w:footnote>
  <w:footnote w:id="40">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00946C73">
        <w:rPr>
          <w:rFonts w:ascii="Calibri" w:hAnsi="Calibri" w:cs="Courier New"/>
          <w:sz w:val="18"/>
          <w:szCs w:val="21"/>
        </w:rPr>
        <w:t xml:space="preserve">Treves-Brown, C. (1977) </w:t>
      </w:r>
      <w:r w:rsidRPr="00946C73">
        <w:rPr>
          <w:rFonts w:ascii="Calibri" w:hAnsi="Calibri" w:cs="Courier New"/>
          <w:i/>
          <w:sz w:val="18"/>
          <w:szCs w:val="21"/>
        </w:rPr>
        <w:t>Who is the Psychopath?</w:t>
      </w:r>
      <w:r w:rsidRPr="00973A4E">
        <w:rPr>
          <w:rFonts w:ascii="Calibri" w:hAnsi="Calibri" w:cs="Courier New"/>
          <w:sz w:val="18"/>
          <w:szCs w:val="21"/>
        </w:rPr>
        <w:t xml:space="preserve"> </w:t>
      </w:r>
      <w:r w:rsidRPr="00973A4E">
        <w:rPr>
          <w:rFonts w:ascii="Calibri" w:hAnsi="Calibri" w:cs="Courier New"/>
          <w:sz w:val="18"/>
          <w:szCs w:val="21"/>
        </w:rPr>
        <w:t>Medicine, Science and the Law, 17: 56–63.</w:t>
      </w:r>
    </w:p>
  </w:footnote>
  <w:footnote w:id="41">
    <w:p w:rsidR="00884039" w:rsidRPr="00973A4E" w:rsidRDefault="00884039" w:rsidP="00973A4E">
      <w:pPr>
        <w:pStyle w:val="Plain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00946C73">
        <w:rPr>
          <w:rFonts w:ascii="Calibri" w:hAnsi="Calibri" w:cs="Courier New"/>
          <w:sz w:val="18"/>
        </w:rPr>
        <w:t>Winnicott</w:t>
      </w:r>
      <w:proofErr w:type="spellEnd"/>
      <w:r w:rsidR="00946C73">
        <w:rPr>
          <w:rFonts w:ascii="Calibri" w:hAnsi="Calibri" w:cs="Courier New"/>
          <w:sz w:val="18"/>
        </w:rPr>
        <w:t xml:space="preserve">, D.W. (1949) </w:t>
      </w:r>
      <w:r w:rsidRPr="00946C73">
        <w:rPr>
          <w:rFonts w:ascii="Calibri" w:hAnsi="Calibri" w:cs="Courier New"/>
          <w:i/>
          <w:sz w:val="18"/>
        </w:rPr>
        <w:t>Hate in the Counter-Transference</w:t>
      </w:r>
      <w:r w:rsidRPr="00973A4E">
        <w:rPr>
          <w:rFonts w:ascii="Calibri" w:hAnsi="Calibri" w:cs="Courier New"/>
          <w:sz w:val="18"/>
        </w:rPr>
        <w:t xml:space="preserve">. International Journal of Psychoanalysis, 30: 14–17. For a recent very extensive and perceptive study of denial in all its forms, see Cohen, S., </w:t>
      </w:r>
      <w:r w:rsidRPr="00946C73">
        <w:rPr>
          <w:rFonts w:ascii="Calibri" w:hAnsi="Calibri" w:cs="Courier New"/>
          <w:i/>
          <w:sz w:val="18"/>
        </w:rPr>
        <w:t>States of Denial: Knowing About Atrocities and Suffering</w:t>
      </w:r>
      <w:r w:rsidRPr="00973A4E">
        <w:rPr>
          <w:rFonts w:ascii="Calibri" w:hAnsi="Calibri" w:cs="Courier New"/>
          <w:sz w:val="18"/>
        </w:rPr>
        <w:t>. (2001, Polity Press).</w:t>
      </w:r>
    </w:p>
  </w:footnote>
  <w:footnote w:id="42">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Pr="00973A4E">
        <w:rPr>
          <w:rFonts w:ascii="Calibri" w:hAnsi="Calibri" w:cs="Courier New"/>
          <w:sz w:val="18"/>
          <w:szCs w:val="21"/>
        </w:rPr>
        <w:t>Tennent</w:t>
      </w:r>
      <w:proofErr w:type="spellEnd"/>
      <w:r w:rsidRPr="00973A4E">
        <w:rPr>
          <w:rFonts w:ascii="Calibri" w:hAnsi="Calibri" w:cs="Courier New"/>
          <w:sz w:val="18"/>
          <w:szCs w:val="21"/>
        </w:rPr>
        <w:t xml:space="preserve">, G., </w:t>
      </w:r>
      <w:proofErr w:type="spellStart"/>
      <w:r w:rsidRPr="00973A4E">
        <w:rPr>
          <w:rFonts w:ascii="Calibri" w:hAnsi="Calibri" w:cs="Courier New"/>
          <w:sz w:val="18"/>
          <w:szCs w:val="21"/>
        </w:rPr>
        <w:t>Tennent</w:t>
      </w:r>
      <w:proofErr w:type="spellEnd"/>
      <w:r w:rsidRPr="00973A4E">
        <w:rPr>
          <w:rFonts w:ascii="Calibri" w:hAnsi="Calibri" w:cs="Courier New"/>
          <w:sz w:val="18"/>
          <w:szCs w:val="21"/>
        </w:rPr>
        <w:t xml:space="preserve">, D., </w:t>
      </w:r>
      <w:proofErr w:type="spellStart"/>
      <w:r w:rsidRPr="00973A4E">
        <w:rPr>
          <w:rFonts w:ascii="Calibri" w:hAnsi="Calibri" w:cs="Courier New"/>
          <w:sz w:val="18"/>
          <w:szCs w:val="21"/>
        </w:rPr>
        <w:t>Prins</w:t>
      </w:r>
      <w:proofErr w:type="spellEnd"/>
      <w:r w:rsidRPr="00973A4E">
        <w:rPr>
          <w:rFonts w:ascii="Calibri" w:hAnsi="Calibri" w:cs="Courier New"/>
          <w:sz w:val="18"/>
          <w:szCs w:val="21"/>
        </w:rPr>
        <w:t xml:space="preserve">, H. and Bedford, A. (1993) </w:t>
      </w:r>
      <w:r w:rsidRPr="00946C73">
        <w:rPr>
          <w:rFonts w:ascii="Calibri" w:hAnsi="Calibri" w:cs="Courier New"/>
          <w:i/>
          <w:sz w:val="18"/>
          <w:szCs w:val="21"/>
        </w:rPr>
        <w:t>Is Psychopathic Disorder a Treatable Condition?</w:t>
      </w:r>
      <w:r w:rsidRPr="00973A4E">
        <w:rPr>
          <w:rFonts w:ascii="Calibri" w:hAnsi="Calibri" w:cs="Courier New"/>
          <w:sz w:val="18"/>
          <w:szCs w:val="21"/>
        </w:rPr>
        <w:t xml:space="preserve"> Medicine, Science and the Law, 33: 63–66.</w:t>
      </w:r>
    </w:p>
  </w:footnote>
  <w:footnote w:id="43">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Cope, R. (1993) </w:t>
      </w:r>
      <w:r w:rsidRPr="00946C73">
        <w:rPr>
          <w:rFonts w:ascii="Calibri" w:hAnsi="Calibri" w:cs="Courier New"/>
          <w:i/>
          <w:sz w:val="18"/>
          <w:szCs w:val="21"/>
        </w:rPr>
        <w:t>A Survey of Forensic Psychiatrists’ Views on Psychop</w:t>
      </w:r>
      <w:r w:rsidR="00946C73" w:rsidRPr="00946C73">
        <w:rPr>
          <w:rFonts w:ascii="Calibri" w:hAnsi="Calibri" w:cs="Courier New"/>
          <w:i/>
          <w:sz w:val="18"/>
          <w:szCs w:val="21"/>
        </w:rPr>
        <w:t>athic Disorder</w:t>
      </w:r>
      <w:r w:rsidR="00946C73">
        <w:rPr>
          <w:rFonts w:ascii="Calibri" w:hAnsi="Calibri" w:cs="Courier New"/>
          <w:sz w:val="18"/>
          <w:szCs w:val="21"/>
        </w:rPr>
        <w:t>.</w:t>
      </w:r>
      <w:r w:rsidRPr="00973A4E">
        <w:rPr>
          <w:rFonts w:ascii="Calibri" w:hAnsi="Calibri" w:cs="Courier New"/>
          <w:sz w:val="18"/>
          <w:szCs w:val="21"/>
        </w:rPr>
        <w:t xml:space="preserve"> Journal of Forensic Psychiatry, 4: 214–235. For a more recent study, dealing in particular with DSPD, see: Haddock, A., Snowden, P., Dolan, M., </w:t>
      </w:r>
      <w:r w:rsidR="00946C73">
        <w:rPr>
          <w:rFonts w:ascii="Calibri" w:hAnsi="Calibri" w:cs="Courier New"/>
          <w:sz w:val="18"/>
          <w:szCs w:val="21"/>
        </w:rPr>
        <w:t xml:space="preserve">Parker, J. and Rees, H. (2001) </w:t>
      </w:r>
      <w:r w:rsidRPr="00946C73">
        <w:rPr>
          <w:rFonts w:ascii="Calibri" w:hAnsi="Calibri" w:cs="Courier New"/>
          <w:i/>
          <w:sz w:val="18"/>
          <w:szCs w:val="21"/>
        </w:rPr>
        <w:t>Managing Dangerous People With Severe Personality Disorder: A Survey of Forensic Psychiatrists’ Opinions</w:t>
      </w:r>
      <w:r w:rsidRPr="00973A4E">
        <w:rPr>
          <w:rFonts w:ascii="Calibri" w:hAnsi="Calibri" w:cs="Courier New"/>
          <w:sz w:val="18"/>
          <w:szCs w:val="21"/>
        </w:rPr>
        <w:t>. Psychiatric Bulletin, 25: 293–296.</w:t>
      </w:r>
    </w:p>
  </w:footnote>
  <w:footnote w:id="44">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proofErr w:type="spellStart"/>
      <w:r w:rsidR="00946C73">
        <w:rPr>
          <w:rFonts w:ascii="Calibri" w:hAnsi="Calibri" w:cs="Courier New"/>
          <w:sz w:val="18"/>
          <w:szCs w:val="21"/>
        </w:rPr>
        <w:t>Prins</w:t>
      </w:r>
      <w:proofErr w:type="spellEnd"/>
      <w:r w:rsidR="00946C73">
        <w:rPr>
          <w:rFonts w:ascii="Calibri" w:hAnsi="Calibri" w:cs="Courier New"/>
          <w:sz w:val="18"/>
          <w:szCs w:val="21"/>
        </w:rPr>
        <w:t xml:space="preserve">, H. (1998) </w:t>
      </w:r>
      <w:r w:rsidRPr="00946C73">
        <w:rPr>
          <w:rFonts w:ascii="Calibri" w:hAnsi="Calibri" w:cs="Courier New"/>
          <w:i/>
          <w:sz w:val="18"/>
          <w:szCs w:val="21"/>
        </w:rPr>
        <w:t>Characteristics of Consultant Forensic Psychiatrists: A Modest Survey</w:t>
      </w:r>
      <w:r w:rsidRPr="00973A4E">
        <w:rPr>
          <w:rFonts w:ascii="Calibri" w:hAnsi="Calibri" w:cs="Courier New"/>
          <w:sz w:val="18"/>
          <w:szCs w:val="21"/>
        </w:rPr>
        <w:t>. Journal of Forensic Psychiatry, 9: 139–149.</w:t>
      </w:r>
    </w:p>
  </w:footnote>
  <w:footnote w:id="45">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00946C73">
        <w:rPr>
          <w:rFonts w:ascii="Calibri" w:hAnsi="Calibri" w:cs="Courier New"/>
          <w:sz w:val="18"/>
          <w:szCs w:val="21"/>
        </w:rPr>
        <w:t xml:space="preserve">Gunn, J. (2000) Editorial: </w:t>
      </w:r>
      <w:r w:rsidRPr="00946C73">
        <w:rPr>
          <w:rFonts w:ascii="Calibri" w:hAnsi="Calibri" w:cs="Courier New"/>
          <w:i/>
          <w:sz w:val="18"/>
          <w:szCs w:val="21"/>
        </w:rPr>
        <w:t>A Millennium Monster is Born</w:t>
      </w:r>
      <w:r w:rsidRPr="00973A4E">
        <w:rPr>
          <w:rFonts w:ascii="Calibri" w:hAnsi="Calibri" w:cs="Courier New"/>
          <w:sz w:val="18"/>
          <w:szCs w:val="21"/>
        </w:rPr>
        <w:t>. Criminal Behaviour and Mental Health, 10: 73–76.</w:t>
      </w:r>
    </w:p>
  </w:footnote>
  <w:footnote w:id="46">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00972B9D">
        <w:rPr>
          <w:rFonts w:ascii="Calibri" w:hAnsi="Calibri" w:cs="Courier New"/>
          <w:sz w:val="18"/>
          <w:szCs w:val="21"/>
        </w:rPr>
        <w:t xml:space="preserve">See </w:t>
      </w:r>
      <w:proofErr w:type="spellStart"/>
      <w:r w:rsidR="00972B9D">
        <w:rPr>
          <w:rFonts w:ascii="Calibri" w:hAnsi="Calibri" w:cs="Courier New"/>
          <w:sz w:val="18"/>
          <w:szCs w:val="21"/>
        </w:rPr>
        <w:t>Campling</w:t>
      </w:r>
      <w:proofErr w:type="spellEnd"/>
      <w:r w:rsidR="00972B9D">
        <w:rPr>
          <w:rFonts w:ascii="Calibri" w:hAnsi="Calibri" w:cs="Courier New"/>
          <w:sz w:val="18"/>
          <w:szCs w:val="21"/>
        </w:rPr>
        <w:t xml:space="preserve">, P. (1996) </w:t>
      </w:r>
      <w:r w:rsidRPr="00972B9D">
        <w:rPr>
          <w:rFonts w:ascii="Calibri" w:hAnsi="Calibri" w:cs="Courier New"/>
          <w:i/>
          <w:sz w:val="18"/>
          <w:szCs w:val="21"/>
        </w:rPr>
        <w:t>Maintaining the Therapeutic Alliance With Personality Disordered Patients</w:t>
      </w:r>
      <w:r w:rsidRPr="00973A4E">
        <w:rPr>
          <w:rFonts w:ascii="Calibri" w:hAnsi="Calibri" w:cs="Courier New"/>
          <w:sz w:val="18"/>
          <w:szCs w:val="21"/>
        </w:rPr>
        <w:t>. Journal of Forensic Psychiatry, 7: 535–550.</w:t>
      </w:r>
    </w:p>
  </w:footnote>
  <w:footnote w:id="47">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An expression used by Michael Davies, Leader of the BBC Symphony Orchestra, in relation to the playing of certain problematic orchestral works. (BBC2 July 10, 1999).</w:t>
      </w:r>
    </w:p>
  </w:footnote>
  <w:footnote w:id="48">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See</w:t>
      </w:r>
      <w:r w:rsidR="00972B9D">
        <w:rPr>
          <w:rFonts w:ascii="Calibri" w:hAnsi="Calibri" w:cs="Courier New"/>
          <w:sz w:val="18"/>
          <w:szCs w:val="21"/>
        </w:rPr>
        <w:t xml:space="preserve"> Mann, A. and Moran, P. (2000) </w:t>
      </w:r>
      <w:r w:rsidRPr="00972B9D">
        <w:rPr>
          <w:rFonts w:ascii="Calibri" w:hAnsi="Calibri" w:cs="Courier New"/>
          <w:i/>
          <w:sz w:val="18"/>
          <w:szCs w:val="21"/>
        </w:rPr>
        <w:t>Personality Disorder As a Reason For Action</w:t>
      </w:r>
      <w:r w:rsidRPr="00973A4E">
        <w:rPr>
          <w:rFonts w:ascii="Calibri" w:hAnsi="Calibri" w:cs="Courier New"/>
          <w:sz w:val="18"/>
          <w:szCs w:val="21"/>
        </w:rPr>
        <w:t xml:space="preserve">. Journal of Forensic Psychiatry, 11: 11–16. See also Laing, op. cit. (notably at pp. 98 </w:t>
      </w:r>
      <w:r w:rsidRPr="00972B9D">
        <w:rPr>
          <w:rFonts w:ascii="Calibri" w:hAnsi="Calibri" w:cs="Courier New"/>
          <w:i/>
          <w:sz w:val="18"/>
          <w:szCs w:val="21"/>
        </w:rPr>
        <w:t xml:space="preserve">et </w:t>
      </w:r>
      <w:proofErr w:type="spellStart"/>
      <w:r w:rsidRPr="00972B9D">
        <w:rPr>
          <w:rFonts w:ascii="Calibri" w:hAnsi="Calibri" w:cs="Courier New"/>
          <w:i/>
          <w:sz w:val="18"/>
          <w:szCs w:val="21"/>
        </w:rPr>
        <w:t>seq</w:t>
      </w:r>
      <w:proofErr w:type="spellEnd"/>
      <w:r w:rsidRPr="00973A4E">
        <w:rPr>
          <w:rFonts w:ascii="Calibri" w:hAnsi="Calibri" w:cs="Courier New"/>
          <w:sz w:val="18"/>
          <w:szCs w:val="21"/>
        </w:rPr>
        <w:t xml:space="preserve">) – footnote 6 </w:t>
      </w:r>
      <w:r w:rsidRPr="00972B9D">
        <w:rPr>
          <w:rFonts w:ascii="Calibri" w:hAnsi="Calibri" w:cs="Courier New"/>
          <w:i/>
          <w:sz w:val="18"/>
          <w:szCs w:val="21"/>
        </w:rPr>
        <w:t>supra</w:t>
      </w:r>
      <w:r w:rsidRPr="00973A4E">
        <w:rPr>
          <w:rFonts w:ascii="Calibri" w:hAnsi="Calibri" w:cs="Courier New"/>
          <w:sz w:val="18"/>
          <w:szCs w:val="21"/>
        </w:rPr>
        <w:t>.</w:t>
      </w:r>
    </w:p>
  </w:footnote>
  <w:footnote w:id="49">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Draft Mental Health Bill. Cm. 5538-II (2002 Department of Health); Draft Mental Health Bill: Explanatory Notes, CM 5538-II (2002, Department of Health); Mental Health Bill: Consultation Document, CM. 5538-II. (2002, Department of Health). A consultation period has been established which will run for 12 weeks from June, 25th 2002.</w:t>
      </w:r>
    </w:p>
  </w:footnote>
  <w:footnote w:id="50">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For a very useful and recent account of the regime in the DSPD Unit at HMP </w:t>
      </w:r>
      <w:proofErr w:type="spellStart"/>
      <w:r w:rsidRPr="00973A4E">
        <w:rPr>
          <w:rFonts w:ascii="Calibri" w:hAnsi="Calibri" w:cs="Courier New"/>
          <w:sz w:val="18"/>
          <w:szCs w:val="21"/>
        </w:rPr>
        <w:t>Whitemoor</w:t>
      </w:r>
      <w:proofErr w:type="spellEnd"/>
      <w:r w:rsidRPr="00973A4E">
        <w:rPr>
          <w:rFonts w:ascii="Calibri" w:hAnsi="Calibri" w:cs="Courier New"/>
          <w:sz w:val="18"/>
          <w:szCs w:val="21"/>
        </w:rPr>
        <w:t xml:space="preserve"> see Bennett J (2002) </w:t>
      </w:r>
      <w:r w:rsidRPr="00972B9D">
        <w:rPr>
          <w:rFonts w:ascii="Calibri" w:hAnsi="Calibri" w:cs="Courier New"/>
          <w:i/>
          <w:sz w:val="18"/>
          <w:szCs w:val="21"/>
        </w:rPr>
        <w:t xml:space="preserve">The Role of Prison Officers in the Dangerous and Severe Personality Disorder Unit at HMP </w:t>
      </w:r>
      <w:proofErr w:type="spellStart"/>
      <w:r w:rsidRPr="00972B9D">
        <w:rPr>
          <w:rFonts w:ascii="Calibri" w:hAnsi="Calibri" w:cs="Courier New"/>
          <w:i/>
          <w:sz w:val="18"/>
          <w:szCs w:val="21"/>
        </w:rPr>
        <w:t>Whitemoor</w:t>
      </w:r>
      <w:proofErr w:type="spellEnd"/>
      <w:r w:rsidRPr="00973A4E">
        <w:rPr>
          <w:rFonts w:ascii="Calibri" w:hAnsi="Calibri" w:cs="Courier New"/>
          <w:sz w:val="18"/>
          <w:szCs w:val="21"/>
        </w:rPr>
        <w:t>: Prison Service Journal 143 (September);</w:t>
      </w:r>
      <w:r w:rsidR="00972B9D">
        <w:rPr>
          <w:rFonts w:ascii="Calibri" w:hAnsi="Calibri" w:cs="Courier New"/>
          <w:sz w:val="18"/>
          <w:szCs w:val="21"/>
        </w:rPr>
        <w:t xml:space="preserve">9–14. See also Bowers L (2002) </w:t>
      </w:r>
      <w:r w:rsidRPr="00972B9D">
        <w:rPr>
          <w:rFonts w:ascii="Calibri" w:hAnsi="Calibri" w:cs="Courier New"/>
          <w:i/>
          <w:sz w:val="18"/>
          <w:szCs w:val="21"/>
        </w:rPr>
        <w:t>Working Positively and Productively in a DSPD Unit</w:t>
      </w:r>
      <w:r w:rsidRPr="00973A4E">
        <w:rPr>
          <w:rFonts w:ascii="Calibri" w:hAnsi="Calibri" w:cs="Courier New"/>
          <w:sz w:val="18"/>
          <w:szCs w:val="21"/>
        </w:rPr>
        <w:t>; Prison Service Journal 143 (Septem</w:t>
      </w:r>
      <w:r w:rsidR="00972B9D">
        <w:rPr>
          <w:rFonts w:ascii="Calibri" w:hAnsi="Calibri" w:cs="Courier New"/>
          <w:sz w:val="18"/>
          <w:szCs w:val="21"/>
        </w:rPr>
        <w:t xml:space="preserve">ber) 21–22 and Storey L (2002) </w:t>
      </w:r>
      <w:r w:rsidRPr="00972B9D">
        <w:rPr>
          <w:rFonts w:ascii="Calibri" w:hAnsi="Calibri" w:cs="Courier New"/>
          <w:i/>
          <w:sz w:val="18"/>
          <w:szCs w:val="21"/>
        </w:rPr>
        <w:t>Staff Development in Personality Disorder Servi</w:t>
      </w:r>
      <w:r w:rsidR="00972B9D" w:rsidRPr="00972B9D">
        <w:rPr>
          <w:rFonts w:ascii="Calibri" w:hAnsi="Calibri" w:cs="Courier New"/>
          <w:i/>
          <w:sz w:val="18"/>
          <w:szCs w:val="21"/>
        </w:rPr>
        <w:t>ces</w:t>
      </w:r>
      <w:r w:rsidRPr="00973A4E">
        <w:rPr>
          <w:rFonts w:ascii="Calibri" w:hAnsi="Calibri" w:cs="Courier New"/>
          <w:sz w:val="18"/>
          <w:szCs w:val="21"/>
        </w:rPr>
        <w:t xml:space="preserve"> Prison Service Journal 143 (September): 23–27.</w:t>
      </w:r>
    </w:p>
  </w:footnote>
  <w:footnote w:id="51">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Walker, N. and McCabe, S. </w:t>
      </w:r>
      <w:r w:rsidRPr="00972B9D">
        <w:rPr>
          <w:rFonts w:ascii="Calibri" w:hAnsi="Calibri" w:cs="Courier New"/>
          <w:i/>
          <w:sz w:val="18"/>
          <w:szCs w:val="21"/>
        </w:rPr>
        <w:t>Crime and Insanity in England, Vol. 2. – New Solutions and New Problems</w:t>
      </w:r>
      <w:r w:rsidRPr="00973A4E">
        <w:rPr>
          <w:rFonts w:ascii="Calibri" w:hAnsi="Calibri" w:cs="Courier New"/>
          <w:sz w:val="18"/>
          <w:szCs w:val="21"/>
        </w:rPr>
        <w:t xml:space="preserve">. (1973, Edinburgh University Press). Quoted in Crichton </w:t>
      </w:r>
      <w:r w:rsidRPr="00972B9D">
        <w:rPr>
          <w:rFonts w:ascii="Calibri" w:hAnsi="Calibri" w:cs="Courier New"/>
          <w:i/>
          <w:sz w:val="18"/>
          <w:szCs w:val="21"/>
        </w:rPr>
        <w:t>et al</w:t>
      </w:r>
      <w:r w:rsidRPr="00973A4E">
        <w:rPr>
          <w:rFonts w:ascii="Calibri" w:hAnsi="Calibri" w:cs="Courier New"/>
          <w:sz w:val="18"/>
          <w:szCs w:val="21"/>
        </w:rPr>
        <w:t>. op. cit.</w:t>
      </w:r>
    </w:p>
  </w:footnote>
  <w:footnote w:id="52">
    <w:p w:rsidR="00884039" w:rsidRPr="00973A4E" w:rsidRDefault="00884039" w:rsidP="00973A4E">
      <w:pPr>
        <w:pStyle w:val="FootnoteText"/>
        <w:suppressAutoHyphens/>
        <w:spacing w:after="120"/>
        <w:rPr>
          <w:rFonts w:ascii="Calibri" w:hAnsi="Calibri"/>
          <w:sz w:val="18"/>
        </w:rPr>
      </w:pPr>
      <w:r w:rsidRPr="00973A4E">
        <w:rPr>
          <w:rStyle w:val="FootnoteReference"/>
          <w:rFonts w:ascii="Calibri" w:hAnsi="Calibri"/>
          <w:sz w:val="18"/>
        </w:rPr>
        <w:footnoteRef/>
      </w:r>
      <w:r w:rsidRPr="00973A4E">
        <w:rPr>
          <w:rFonts w:ascii="Calibri" w:hAnsi="Calibri"/>
          <w:sz w:val="18"/>
        </w:rPr>
        <w:t xml:space="preserve"> </w:t>
      </w:r>
      <w:r w:rsidRPr="00973A4E">
        <w:rPr>
          <w:rFonts w:ascii="Calibri" w:hAnsi="Calibri" w:cs="Courier New"/>
          <w:sz w:val="18"/>
          <w:szCs w:val="21"/>
        </w:rPr>
        <w:t xml:space="preserve">Since this paper was accepted, two highly relevant publications have appeared. </w:t>
      </w:r>
      <w:proofErr w:type="spellStart"/>
      <w:r w:rsidRPr="00973A4E">
        <w:rPr>
          <w:rFonts w:ascii="Calibri" w:hAnsi="Calibri" w:cs="Courier New"/>
          <w:sz w:val="18"/>
          <w:szCs w:val="21"/>
        </w:rPr>
        <w:t>Sugarman</w:t>
      </w:r>
      <w:proofErr w:type="spellEnd"/>
      <w:r w:rsidRPr="00973A4E">
        <w:rPr>
          <w:rFonts w:ascii="Calibri" w:hAnsi="Calibri" w:cs="Courier New"/>
          <w:sz w:val="18"/>
          <w:szCs w:val="21"/>
        </w:rPr>
        <w:t xml:space="preserve"> has discussed the meaning of the term ‘unsound mind’ within the European Convention context in respect of the Human Rights Act 1998 and the Journal of Criminal Behaviour and Mental Health has produced a useful supplement to its current issue focussing on severe personality disorders. (See </w:t>
      </w:r>
      <w:proofErr w:type="spellStart"/>
      <w:r w:rsidRPr="00973A4E">
        <w:rPr>
          <w:rFonts w:ascii="Calibri" w:hAnsi="Calibri" w:cs="Courier New"/>
          <w:sz w:val="18"/>
          <w:szCs w:val="21"/>
        </w:rPr>
        <w:t>Sugerman</w:t>
      </w:r>
      <w:proofErr w:type="spellEnd"/>
      <w:r w:rsidRPr="00973A4E">
        <w:rPr>
          <w:rFonts w:ascii="Calibri" w:hAnsi="Calibri" w:cs="Courier New"/>
          <w:sz w:val="18"/>
          <w:szCs w:val="21"/>
        </w:rPr>
        <w:t xml:space="preserve"> P.A. (2002) </w:t>
      </w:r>
      <w:r w:rsidRPr="006A7F06">
        <w:rPr>
          <w:rFonts w:ascii="Calibri" w:hAnsi="Calibri" w:cs="Courier New"/>
          <w:i/>
          <w:sz w:val="18"/>
          <w:szCs w:val="21"/>
        </w:rPr>
        <w:t>Persons of Unsound Mind, Dangerousness and the Human Rights Act, 1998</w:t>
      </w:r>
      <w:r w:rsidRPr="00973A4E">
        <w:rPr>
          <w:rFonts w:ascii="Calibri" w:hAnsi="Calibri" w:cs="Courier New"/>
          <w:sz w:val="18"/>
          <w:szCs w:val="21"/>
        </w:rPr>
        <w:t xml:space="preserve">, Journal of Forensic Psychiatry 13(3): 569-577 and Criminal Behaviour and Mental Health – Special Supplement 12(2) December, 2002 (especially papers by Taylor, P.J., </w:t>
      </w:r>
      <w:proofErr w:type="spellStart"/>
      <w:r w:rsidRPr="00973A4E">
        <w:rPr>
          <w:rFonts w:ascii="Calibri" w:hAnsi="Calibri" w:cs="Courier New"/>
          <w:sz w:val="18"/>
          <w:szCs w:val="21"/>
        </w:rPr>
        <w:t>Cord</w:t>
      </w:r>
      <w:r w:rsidRPr="00973A4E">
        <w:rPr>
          <w:rFonts w:ascii="Calibri" w:hAnsi="Calibri" w:cs="Courier New"/>
          <w:sz w:val="18"/>
        </w:rPr>
        <w:t>ess</w:t>
      </w:r>
      <w:proofErr w:type="spellEnd"/>
      <w:r w:rsidRPr="00973A4E">
        <w:rPr>
          <w:rFonts w:ascii="Calibri" w:hAnsi="Calibri" w:cs="Courier New"/>
          <w:sz w:val="18"/>
        </w:rPr>
        <w:t>, C and Hinshelwood, 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EE"/>
    <w:rsid w:val="00043D4D"/>
    <w:rsid w:val="00180E7F"/>
    <w:rsid w:val="001C5D34"/>
    <w:rsid w:val="00354806"/>
    <w:rsid w:val="003E2152"/>
    <w:rsid w:val="0064300F"/>
    <w:rsid w:val="006A7F06"/>
    <w:rsid w:val="00777CED"/>
    <w:rsid w:val="00781169"/>
    <w:rsid w:val="007868F7"/>
    <w:rsid w:val="00884039"/>
    <w:rsid w:val="00946C73"/>
    <w:rsid w:val="00972B9D"/>
    <w:rsid w:val="00973A4E"/>
    <w:rsid w:val="00AA6C72"/>
    <w:rsid w:val="00B13E3E"/>
    <w:rsid w:val="00B3286F"/>
    <w:rsid w:val="00E4077C"/>
    <w:rsid w:val="00E86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5D3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C5D34"/>
    <w:rPr>
      <w:rFonts w:ascii="Consolas" w:hAnsi="Consolas"/>
      <w:sz w:val="21"/>
      <w:szCs w:val="21"/>
    </w:rPr>
  </w:style>
  <w:style w:type="paragraph" w:styleId="FootnoteText">
    <w:name w:val="footnote text"/>
    <w:basedOn w:val="Normal"/>
    <w:link w:val="FootnoteTextChar"/>
    <w:uiPriority w:val="99"/>
    <w:semiHidden/>
    <w:unhideWhenUsed/>
    <w:rsid w:val="00180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E7F"/>
    <w:rPr>
      <w:sz w:val="20"/>
      <w:szCs w:val="20"/>
    </w:rPr>
  </w:style>
  <w:style w:type="character" w:styleId="FootnoteReference">
    <w:name w:val="footnote reference"/>
    <w:basedOn w:val="DefaultParagraphFont"/>
    <w:uiPriority w:val="99"/>
    <w:semiHidden/>
    <w:unhideWhenUsed/>
    <w:rsid w:val="00180E7F"/>
    <w:rPr>
      <w:vertAlign w:val="superscript"/>
    </w:rPr>
  </w:style>
  <w:style w:type="paragraph" w:styleId="BalloonText">
    <w:name w:val="Balloon Text"/>
    <w:basedOn w:val="Normal"/>
    <w:link w:val="BalloonTextChar"/>
    <w:uiPriority w:val="99"/>
    <w:semiHidden/>
    <w:unhideWhenUsed/>
    <w:rsid w:val="0064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5D3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C5D34"/>
    <w:rPr>
      <w:rFonts w:ascii="Consolas" w:hAnsi="Consolas"/>
      <w:sz w:val="21"/>
      <w:szCs w:val="21"/>
    </w:rPr>
  </w:style>
  <w:style w:type="paragraph" w:styleId="FootnoteText">
    <w:name w:val="footnote text"/>
    <w:basedOn w:val="Normal"/>
    <w:link w:val="FootnoteTextChar"/>
    <w:uiPriority w:val="99"/>
    <w:semiHidden/>
    <w:unhideWhenUsed/>
    <w:rsid w:val="00180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E7F"/>
    <w:rPr>
      <w:sz w:val="20"/>
      <w:szCs w:val="20"/>
    </w:rPr>
  </w:style>
  <w:style w:type="character" w:styleId="FootnoteReference">
    <w:name w:val="footnote reference"/>
    <w:basedOn w:val="DefaultParagraphFont"/>
    <w:uiPriority w:val="99"/>
    <w:semiHidden/>
    <w:unhideWhenUsed/>
    <w:rsid w:val="00180E7F"/>
    <w:rPr>
      <w:vertAlign w:val="superscript"/>
    </w:rPr>
  </w:style>
  <w:style w:type="paragraph" w:styleId="BalloonText">
    <w:name w:val="Balloon Text"/>
    <w:basedOn w:val="Normal"/>
    <w:link w:val="BalloonTextChar"/>
    <w:uiPriority w:val="99"/>
    <w:semiHidden/>
    <w:unhideWhenUsed/>
    <w:rsid w:val="0064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ACC5-913B-414D-96D5-55987664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Pages>
  <Words>6324</Words>
  <Characters>36051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7</cp:revision>
  <dcterms:created xsi:type="dcterms:W3CDTF">2014-10-07T14:00:00Z</dcterms:created>
  <dcterms:modified xsi:type="dcterms:W3CDTF">2014-10-07T16:25:00Z</dcterms:modified>
</cp:coreProperties>
</file>